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D4" w:rsidRDefault="002F1BD4" w:rsidP="00722C14">
      <w:pPr>
        <w:pStyle w:val="1"/>
        <w:keepNext w:val="0"/>
        <w:keepLines w:val="0"/>
        <w:rPr>
          <w:rtl/>
        </w:rPr>
      </w:pPr>
      <w:bookmarkStart w:id="0" w:name="_Toc503130993"/>
      <w:r>
        <w:rPr>
          <w:rtl/>
        </w:rPr>
        <w:t>תזכיר חוק</w:t>
      </w:r>
      <w:bookmarkEnd w:id="0"/>
      <w:r w:rsidR="00283284">
        <w:rPr>
          <w:rFonts w:hint="cs"/>
          <w:rtl/>
        </w:rPr>
        <w:t>-יסוד</w:t>
      </w:r>
    </w:p>
    <w:p w:rsidR="00987EFA" w:rsidRPr="00987EFA" w:rsidRDefault="00987EFA" w:rsidP="00987EFA"/>
    <w:p w:rsidR="002F1BD4" w:rsidRDefault="002F1BD4" w:rsidP="00283284">
      <w:pPr>
        <w:pStyle w:val="4"/>
        <w:rPr>
          <w:rtl/>
        </w:rPr>
      </w:pPr>
      <w:r>
        <w:rPr>
          <w:rFonts w:hint="cs"/>
          <w:rtl/>
        </w:rPr>
        <w:t>שם חוק</w:t>
      </w:r>
      <w:r w:rsidR="00283284">
        <w:rPr>
          <w:rFonts w:hint="cs"/>
          <w:rtl/>
        </w:rPr>
        <w:t>-היסוד</w:t>
      </w:r>
      <w:r>
        <w:rPr>
          <w:rFonts w:hint="cs"/>
          <w:rtl/>
        </w:rPr>
        <w:t xml:space="preserve"> המוצע</w:t>
      </w:r>
    </w:p>
    <w:p w:rsidR="002F1BD4" w:rsidRDefault="002F1BD4" w:rsidP="0018563E">
      <w:pPr>
        <w:rPr>
          <w:rtl/>
        </w:rPr>
      </w:pPr>
      <w:r>
        <w:rPr>
          <w:rFonts w:hint="cs"/>
          <w:rtl/>
        </w:rPr>
        <w:t xml:space="preserve">חוק-יסוד: הממשלה (תיקון מס' ...) </w:t>
      </w:r>
      <w:r w:rsidR="006D1502">
        <w:rPr>
          <w:rFonts w:hint="cs"/>
          <w:rtl/>
        </w:rPr>
        <w:t>(</w:t>
      </w:r>
      <w:r w:rsidR="00F24EB1">
        <w:rPr>
          <w:rFonts w:hint="cs"/>
          <w:rtl/>
        </w:rPr>
        <w:t>ביטול המגבל</w:t>
      </w:r>
      <w:r w:rsidR="0018563E">
        <w:rPr>
          <w:rFonts w:hint="cs"/>
          <w:rtl/>
        </w:rPr>
        <w:t>ה</w:t>
      </w:r>
      <w:r w:rsidR="00F24EB1">
        <w:rPr>
          <w:rFonts w:hint="cs"/>
          <w:rtl/>
        </w:rPr>
        <w:t xml:space="preserve"> על </w:t>
      </w:r>
      <w:r w:rsidR="007767B2">
        <w:rPr>
          <w:rFonts w:hint="cs"/>
          <w:rtl/>
        </w:rPr>
        <w:t>מספר השרים וסגני השרים)</w:t>
      </w:r>
    </w:p>
    <w:p w:rsidR="002F1BD4" w:rsidRDefault="002F1BD4" w:rsidP="00722C14">
      <w:pPr>
        <w:rPr>
          <w:rtl/>
        </w:rPr>
      </w:pPr>
    </w:p>
    <w:p w:rsidR="002F1BD4" w:rsidRDefault="002F1BD4" w:rsidP="00283284">
      <w:pPr>
        <w:pStyle w:val="4"/>
        <w:rPr>
          <w:rtl/>
        </w:rPr>
      </w:pPr>
      <w:r>
        <w:rPr>
          <w:rFonts w:hint="cs"/>
          <w:rtl/>
        </w:rPr>
        <w:t>מטרת חוק</w:t>
      </w:r>
      <w:r w:rsidR="00283284">
        <w:rPr>
          <w:rFonts w:hint="cs"/>
          <w:rtl/>
        </w:rPr>
        <w:t>-היסוד</w:t>
      </w:r>
      <w:r>
        <w:rPr>
          <w:rFonts w:hint="cs"/>
          <w:rtl/>
        </w:rPr>
        <w:t xml:space="preserve"> המוצע, הצורך בו, עיקרי הוראותיו והשפעתו על הדין הקיים</w:t>
      </w:r>
    </w:p>
    <w:p w:rsidR="00F24EB1" w:rsidRDefault="00752A45" w:rsidP="00135453">
      <w:pPr>
        <w:rPr>
          <w:rtl/>
        </w:rPr>
      </w:pPr>
      <w:r>
        <w:rPr>
          <w:rFonts w:hint="cs"/>
          <w:rtl/>
        </w:rPr>
        <w:t xml:space="preserve">תזכיר חוק-היסוד מבקש לבטל את המגבלות הקבועות בסעיפים 5(ו) ו-25(ד) לחוק-יסוד: הממשלה (להלן </w:t>
      </w:r>
      <w:r>
        <w:rPr>
          <w:rtl/>
        </w:rPr>
        <w:t>–</w:t>
      </w:r>
      <w:r>
        <w:rPr>
          <w:rFonts w:hint="cs"/>
          <w:rtl/>
        </w:rPr>
        <w:t xml:space="preserve"> חוק-היסוד) על מספר השרים ו</w:t>
      </w:r>
      <w:r w:rsidR="0018563E">
        <w:rPr>
          <w:rFonts w:hint="cs"/>
          <w:rtl/>
        </w:rPr>
        <w:t xml:space="preserve">מספר </w:t>
      </w:r>
      <w:r>
        <w:rPr>
          <w:rFonts w:hint="cs"/>
          <w:rtl/>
        </w:rPr>
        <w:t xml:space="preserve">סגני השרים. מגבלות אלו נקבעו </w:t>
      </w:r>
      <w:r w:rsidR="009B7646">
        <w:rPr>
          <w:rFonts w:hint="cs"/>
          <w:rtl/>
        </w:rPr>
        <w:t xml:space="preserve">בשנת 2014 במסגרת </w:t>
      </w:r>
      <w:r>
        <w:rPr>
          <w:rFonts w:hint="cs"/>
          <w:rtl/>
        </w:rPr>
        <w:t>תיקון מס' 1 לחוק-היסוד</w:t>
      </w:r>
      <w:r w:rsidR="009B7646">
        <w:rPr>
          <w:rFonts w:hint="cs"/>
          <w:rtl/>
        </w:rPr>
        <w:t>,</w:t>
      </w:r>
      <w:r>
        <w:rPr>
          <w:rFonts w:hint="cs"/>
          <w:rtl/>
        </w:rPr>
        <w:t xml:space="preserve"> ואולם כשנה ל</w:t>
      </w:r>
      <w:bookmarkStart w:id="1" w:name="_GoBack"/>
      <w:bookmarkEnd w:id="1"/>
      <w:r>
        <w:rPr>
          <w:rFonts w:hint="cs"/>
          <w:rtl/>
        </w:rPr>
        <w:t xml:space="preserve">אחר מכן, נקבע במסגרת הוראת שעה כי הן לא יחולו על </w:t>
      </w:r>
      <w:r w:rsidR="0099083C">
        <w:rPr>
          <w:rFonts w:hint="cs"/>
          <w:rtl/>
        </w:rPr>
        <w:t>ה</w:t>
      </w:r>
      <w:r>
        <w:rPr>
          <w:rFonts w:hint="cs"/>
          <w:rtl/>
        </w:rPr>
        <w:t>ממשלה שכוננה בתקופת כהונתה של הכנסת ה-20</w:t>
      </w:r>
      <w:r w:rsidR="009B7646">
        <w:rPr>
          <w:rFonts w:hint="cs"/>
          <w:rtl/>
        </w:rPr>
        <w:t>. זאת, ב</w:t>
      </w:r>
      <w:r>
        <w:rPr>
          <w:rFonts w:hint="cs"/>
          <w:rtl/>
        </w:rPr>
        <w:t xml:space="preserve">של האילוצים הפוליטיים </w:t>
      </w:r>
      <w:r w:rsidR="008C0E39">
        <w:rPr>
          <w:rFonts w:hint="cs"/>
          <w:rtl/>
        </w:rPr>
        <w:t xml:space="preserve">שהיו </w:t>
      </w:r>
      <w:r>
        <w:rPr>
          <w:rFonts w:hint="cs"/>
          <w:rtl/>
        </w:rPr>
        <w:t xml:space="preserve">כרוכים בהקמת הממשלה ה-34, אשר בגינם לא ניתן </w:t>
      </w:r>
      <w:r w:rsidR="009B7646">
        <w:rPr>
          <w:rFonts w:hint="cs"/>
          <w:rtl/>
        </w:rPr>
        <w:t xml:space="preserve">היה עדיין </w:t>
      </w:r>
      <w:r>
        <w:rPr>
          <w:rFonts w:hint="cs"/>
          <w:rtl/>
        </w:rPr>
        <w:t xml:space="preserve">ליישם את ההסדרים שנקבעו בתיקון מס' 1, ונוכח הצורך </w:t>
      </w:r>
      <w:r w:rsidRPr="00752A45">
        <w:rPr>
          <w:rtl/>
        </w:rPr>
        <w:t>לתת את הייצוג המתחייב ‏לחברות הקואליציה ולקיים ממשלה יציבה</w:t>
      </w:r>
      <w:r w:rsidR="009B7646">
        <w:rPr>
          <w:rFonts w:hint="cs"/>
          <w:rtl/>
        </w:rPr>
        <w:t xml:space="preserve">. </w:t>
      </w:r>
      <w:r w:rsidRPr="00752A45">
        <w:rPr>
          <w:rtl/>
        </w:rPr>
        <w:t xml:space="preserve">‏כעת, מוצע כאמור לתקן </w:t>
      </w:r>
      <w:r w:rsidR="009B7646">
        <w:rPr>
          <w:rFonts w:hint="cs"/>
          <w:rtl/>
        </w:rPr>
        <w:t>הוראות אלו ב</w:t>
      </w:r>
      <w:r w:rsidRPr="00752A45">
        <w:rPr>
          <w:rtl/>
        </w:rPr>
        <w:t>חוק-היסוד ולבטל, דרך קבע, את המגבלות על מספר השרים ומספר ‏סגני השרים, בדומה למצב שקדם לתיקון מס' 1 ו</w:t>
      </w:r>
      <w:r w:rsidR="009B7646">
        <w:rPr>
          <w:rFonts w:hint="cs"/>
          <w:rtl/>
        </w:rPr>
        <w:t xml:space="preserve">אשר </w:t>
      </w:r>
      <w:r w:rsidRPr="00752A45">
        <w:rPr>
          <w:rtl/>
        </w:rPr>
        <w:t>נהג בפועל לאורך רוב שנותיה של המדינה. יצוין, כי ‏במשטר הפרלמנטרי הרב-מפלגתי הנוהג בישראל, ממשל</w:t>
      </w:r>
      <w:r w:rsidR="008C0E39">
        <w:rPr>
          <w:rFonts w:hint="cs"/>
          <w:rtl/>
        </w:rPr>
        <w:t>ו</w:t>
      </w:r>
      <w:r w:rsidRPr="00752A45">
        <w:rPr>
          <w:rtl/>
        </w:rPr>
        <w:t xml:space="preserve">ת ישראל היו מאז ומעולם ממשלות ‏קואליציוניות, כאשר הקמת ממשלה קואליציונית כאמור מצריכה פעמים רבות שיתוף מספר רב של ‏סיעות בקואליציה. במצב דברים זה, ועל אף היתרונות הגלומים בקיומה של ממשלה </w:t>
      </w:r>
      <w:r w:rsidR="00337616">
        <w:rPr>
          <w:rFonts w:hint="cs"/>
          <w:rtl/>
        </w:rPr>
        <w:t xml:space="preserve">קטנה, </w:t>
      </w:r>
      <w:r w:rsidRPr="00752A45">
        <w:rPr>
          <w:rtl/>
        </w:rPr>
        <w:t xml:space="preserve">‏קיים קושי משמעותי לכונן ממשלה כאמור הלכה למעשה ולהבטיח </w:t>
      </w:r>
      <w:r w:rsidR="006B6A54">
        <w:rPr>
          <w:rFonts w:hint="cs"/>
          <w:rtl/>
        </w:rPr>
        <w:t>יציבות שלטונית</w:t>
      </w:r>
      <w:r w:rsidR="000B5557">
        <w:rPr>
          <w:rtl/>
        </w:rPr>
        <w:t xml:space="preserve"> לאורך זמן. משכך,</w:t>
      </w:r>
      <w:r w:rsidR="000B5557">
        <w:rPr>
          <w:rFonts w:hint="cs"/>
          <w:rtl/>
        </w:rPr>
        <w:t xml:space="preserve"> </w:t>
      </w:r>
      <w:r w:rsidRPr="00752A45">
        <w:rPr>
          <w:rtl/>
        </w:rPr>
        <w:t xml:space="preserve">האיזון בין השיקולים התומכים בקיומה של ממשלה קטנה לבין הקשיים המעשיים לכונן ‏ממשלה כאמור ולהבטיח </w:t>
      </w:r>
      <w:r w:rsidR="00133017">
        <w:rPr>
          <w:rFonts w:hint="cs"/>
          <w:rtl/>
        </w:rPr>
        <w:t xml:space="preserve">באמצעותה </w:t>
      </w:r>
      <w:r w:rsidR="006A5DF9">
        <w:rPr>
          <w:rtl/>
        </w:rPr>
        <w:t>יציבות שלטונית</w:t>
      </w:r>
      <w:r w:rsidRPr="00752A45">
        <w:rPr>
          <w:rtl/>
        </w:rPr>
        <w:t>, מוביל למסקנה כי מוטב להותיר ‏גמישות ביחס למספר המרבי של השרים וסגני השרים ולא לקבוע בחקיקת-היסוד מגבלות נוקשות בנושא ‏זה. ‏</w:t>
      </w:r>
      <w:r w:rsidR="00F24EB1" w:rsidRPr="00F24EB1">
        <w:rPr>
          <w:rtl/>
        </w:rPr>
        <w:t xml:space="preserve">ודוק: ההסדר </w:t>
      </w:r>
      <w:r w:rsidR="00700A97">
        <w:rPr>
          <w:rFonts w:hint="cs"/>
          <w:rtl/>
        </w:rPr>
        <w:t xml:space="preserve">המוצע </w:t>
      </w:r>
      <w:r w:rsidR="00F24EB1" w:rsidRPr="00F24EB1">
        <w:rPr>
          <w:rtl/>
        </w:rPr>
        <w:t>אינו מחייב כינון ממשלה גדולה</w:t>
      </w:r>
      <w:r w:rsidR="00700A97">
        <w:rPr>
          <w:rFonts w:hint="cs"/>
          <w:rtl/>
        </w:rPr>
        <w:t xml:space="preserve">, אלא </w:t>
      </w:r>
      <w:r w:rsidR="00F24EB1" w:rsidRPr="00F24EB1">
        <w:rPr>
          <w:rtl/>
        </w:rPr>
        <w:t xml:space="preserve">מותיר את האפשרות גם לכינון ממשלה קטנה. </w:t>
      </w:r>
      <w:r w:rsidR="0093717E">
        <w:rPr>
          <w:rFonts w:hint="cs"/>
          <w:rtl/>
        </w:rPr>
        <w:t>ה</w:t>
      </w:r>
      <w:r w:rsidR="006A5DF9">
        <w:rPr>
          <w:rFonts w:hint="cs"/>
          <w:rtl/>
        </w:rPr>
        <w:t xml:space="preserve">וא </w:t>
      </w:r>
      <w:r w:rsidR="0093717E">
        <w:rPr>
          <w:rFonts w:hint="cs"/>
          <w:rtl/>
        </w:rPr>
        <w:t>יאפשר ל</w:t>
      </w:r>
      <w:r w:rsidR="006A5DF9">
        <w:rPr>
          <w:rFonts w:hint="cs"/>
          <w:rtl/>
        </w:rPr>
        <w:t xml:space="preserve">שפר </w:t>
      </w:r>
      <w:r w:rsidR="0093717E">
        <w:rPr>
          <w:rFonts w:hint="cs"/>
          <w:rtl/>
        </w:rPr>
        <w:t xml:space="preserve">את </w:t>
      </w:r>
      <w:r w:rsidR="00F24EB1" w:rsidRPr="00F24EB1">
        <w:rPr>
          <w:rtl/>
        </w:rPr>
        <w:t>הגמישות ב</w:t>
      </w:r>
      <w:r w:rsidR="0093717E">
        <w:rPr>
          <w:rFonts w:hint="cs"/>
          <w:rtl/>
        </w:rPr>
        <w:t xml:space="preserve">מלאכת </w:t>
      </w:r>
      <w:r w:rsidR="00F24EB1" w:rsidRPr="00F24EB1">
        <w:rPr>
          <w:rtl/>
        </w:rPr>
        <w:t>הרכבת ‏הממשלה ו</w:t>
      </w:r>
      <w:r w:rsidR="0093717E">
        <w:rPr>
          <w:rFonts w:hint="cs"/>
          <w:rtl/>
        </w:rPr>
        <w:t xml:space="preserve">לחזק את </w:t>
      </w:r>
      <w:r w:rsidR="00F24EB1" w:rsidRPr="00F24EB1">
        <w:rPr>
          <w:rtl/>
        </w:rPr>
        <w:t>היציבות שלטונית</w:t>
      </w:r>
      <w:r w:rsidR="0093717E">
        <w:rPr>
          <w:rFonts w:hint="cs"/>
          <w:rtl/>
        </w:rPr>
        <w:t>,</w:t>
      </w:r>
      <w:r w:rsidR="00F24EB1" w:rsidRPr="00F24EB1">
        <w:rPr>
          <w:rtl/>
        </w:rPr>
        <w:t xml:space="preserve"> </w:t>
      </w:r>
      <w:r w:rsidR="0093717E">
        <w:rPr>
          <w:rFonts w:hint="cs"/>
          <w:rtl/>
        </w:rPr>
        <w:t xml:space="preserve">אשר </w:t>
      </w:r>
      <w:r w:rsidR="00F24EB1" w:rsidRPr="00F24EB1">
        <w:rPr>
          <w:rtl/>
        </w:rPr>
        <w:t>גם בה גלומים יתרונות. בנוסף, ביטול המגבל</w:t>
      </w:r>
      <w:r w:rsidR="00700A97">
        <w:rPr>
          <w:rFonts w:hint="cs"/>
          <w:rtl/>
        </w:rPr>
        <w:t xml:space="preserve">ות האמורות </w:t>
      </w:r>
      <w:r w:rsidR="00F24EB1" w:rsidRPr="00F24EB1">
        <w:rPr>
          <w:rtl/>
        </w:rPr>
        <w:t>‏בדרך קבע י</w:t>
      </w:r>
      <w:r w:rsidR="0093717E">
        <w:rPr>
          <w:rFonts w:hint="cs"/>
          <w:rtl/>
        </w:rPr>
        <w:t xml:space="preserve">ביא לכך שההסדר המוצע יוחל </w:t>
      </w:r>
      <w:r w:rsidR="00F24EB1" w:rsidRPr="00F24EB1">
        <w:rPr>
          <w:rtl/>
        </w:rPr>
        <w:t>על כל ממשלה עתידית ו</w:t>
      </w:r>
      <w:r w:rsidR="0093717E">
        <w:rPr>
          <w:rFonts w:hint="cs"/>
          <w:rtl/>
        </w:rPr>
        <w:t>ימנע מצב שבו ה</w:t>
      </w:r>
      <w:r w:rsidR="00F24EB1" w:rsidRPr="00F24EB1">
        <w:rPr>
          <w:rtl/>
        </w:rPr>
        <w:t>הסדר החוקתי נקבע בשים לב ‏לסיטואציה פוליטית נתונה</w:t>
      </w:r>
      <w:r w:rsidR="00FA1345">
        <w:rPr>
          <w:rFonts w:hint="cs"/>
          <w:rtl/>
        </w:rPr>
        <w:t>.</w:t>
      </w:r>
    </w:p>
    <w:p w:rsidR="00FA1345" w:rsidRDefault="00FA1345" w:rsidP="00F24EB1">
      <w:pPr>
        <w:rPr>
          <w:rtl/>
        </w:rPr>
      </w:pPr>
    </w:p>
    <w:p w:rsidR="002F1BD4" w:rsidRDefault="002F1BD4" w:rsidP="00283284">
      <w:pPr>
        <w:pStyle w:val="4"/>
        <w:rPr>
          <w:rtl/>
        </w:rPr>
      </w:pPr>
      <w:r>
        <w:rPr>
          <w:rFonts w:hint="cs"/>
          <w:rtl/>
        </w:rPr>
        <w:t>השפעת חוק</w:t>
      </w:r>
      <w:r w:rsidR="00283284">
        <w:rPr>
          <w:rFonts w:hint="cs"/>
          <w:rtl/>
        </w:rPr>
        <w:t>-היסוד</w:t>
      </w:r>
      <w:r>
        <w:rPr>
          <w:rFonts w:hint="cs"/>
          <w:rtl/>
        </w:rPr>
        <w:t xml:space="preserve"> המוצע על קבוצות אוכלוסייה מסוימות </w:t>
      </w:r>
    </w:p>
    <w:p w:rsidR="00283284" w:rsidRDefault="00283284" w:rsidP="00283284">
      <w:pPr>
        <w:rPr>
          <w:rtl/>
        </w:rPr>
      </w:pPr>
      <w:r>
        <w:rPr>
          <w:rFonts w:hint="cs"/>
          <w:rtl/>
        </w:rPr>
        <w:t>אין השפעה.</w:t>
      </w:r>
    </w:p>
    <w:p w:rsidR="002F1BD4" w:rsidRDefault="00283284" w:rsidP="00283284">
      <w:pPr>
        <w:rPr>
          <w:rtl/>
        </w:rPr>
      </w:pPr>
      <w:r>
        <w:rPr>
          <w:rtl/>
        </w:rPr>
        <w:t xml:space="preserve"> </w:t>
      </w:r>
    </w:p>
    <w:p w:rsidR="002F1BD4" w:rsidRDefault="00283284" w:rsidP="005D1AF6">
      <w:pPr>
        <w:pStyle w:val="4"/>
        <w:rPr>
          <w:rtl/>
        </w:rPr>
      </w:pPr>
      <w:r>
        <w:rPr>
          <w:rFonts w:hint="cs"/>
          <w:rtl/>
        </w:rPr>
        <w:t xml:space="preserve">השפעת תזכיר </w:t>
      </w:r>
      <w:r w:rsidR="002F1BD4">
        <w:rPr>
          <w:rFonts w:hint="cs"/>
          <w:rtl/>
        </w:rPr>
        <w:t>חוק</w:t>
      </w:r>
      <w:r>
        <w:rPr>
          <w:rFonts w:hint="cs"/>
          <w:rtl/>
        </w:rPr>
        <w:t>-היסוד</w:t>
      </w:r>
      <w:r w:rsidR="002F1BD4">
        <w:rPr>
          <w:rFonts w:hint="cs"/>
          <w:rtl/>
        </w:rPr>
        <w:t xml:space="preserve"> המוצע על התקציב ועל התקן המנהלי של המשרד היוזם, משרדים אחרים ורשויות אחרות </w:t>
      </w:r>
    </w:p>
    <w:p w:rsidR="00094A8D" w:rsidRPr="00094A8D" w:rsidRDefault="00094A8D" w:rsidP="004A72D0">
      <w:pPr>
        <w:rPr>
          <w:highlight w:val="yellow"/>
          <w:rtl/>
        </w:rPr>
      </w:pPr>
      <w:r>
        <w:rPr>
          <w:rtl/>
        </w:rPr>
        <w:t xml:space="preserve">לתיקון המוצע, כשלעצמו, אין עלות תקציבית, שכן הדבר תלוי במספר השרים וסגני השרים שימונו בפועל. </w:t>
      </w:r>
      <w:r w:rsidR="00881147">
        <w:rPr>
          <w:rFonts w:hint="cs"/>
          <w:rtl/>
        </w:rPr>
        <w:t xml:space="preserve">יצוין, כי ככל שמספר השרים וסגני השרים יהיה דומה למספרם בממשלה ה-34, לא תהיה עלות תקציבית נוספת </w:t>
      </w:r>
      <w:r w:rsidR="009E5EFE">
        <w:rPr>
          <w:rFonts w:hint="cs"/>
          <w:rtl/>
        </w:rPr>
        <w:t xml:space="preserve">ללשכות השרים וסגני השרים </w:t>
      </w:r>
      <w:r w:rsidR="00881147">
        <w:rPr>
          <w:rFonts w:hint="cs"/>
          <w:rtl/>
        </w:rPr>
        <w:t>ביחס למצב בממשלה ז</w:t>
      </w:r>
      <w:r w:rsidR="004A72D0">
        <w:rPr>
          <w:rFonts w:hint="cs"/>
          <w:rtl/>
        </w:rPr>
        <w:t>ו</w:t>
      </w:r>
      <w:r w:rsidR="00881147">
        <w:rPr>
          <w:rFonts w:hint="cs"/>
          <w:rtl/>
        </w:rPr>
        <w:t xml:space="preserve">. </w:t>
      </w:r>
      <w:r>
        <w:rPr>
          <w:rtl/>
        </w:rPr>
        <w:t xml:space="preserve">ניתן, עם זאת, לציין, כי בהתאם להערכת אגף התקציבים במשרד האוצר, העלות </w:t>
      </w:r>
      <w:r w:rsidR="005C592E">
        <w:rPr>
          <w:rtl/>
        </w:rPr>
        <w:t>התקציבית של לשכת שר עומדת על כ-</w:t>
      </w:r>
      <w:r w:rsidR="005C592E">
        <w:rPr>
          <w:rFonts w:hint="cs"/>
          <w:rtl/>
        </w:rPr>
        <w:t xml:space="preserve">4.5 </w:t>
      </w:r>
      <w:r>
        <w:rPr>
          <w:rtl/>
        </w:rPr>
        <w:t xml:space="preserve">עד </w:t>
      </w:r>
      <w:r w:rsidR="005C592E">
        <w:rPr>
          <w:rFonts w:hint="cs"/>
          <w:rtl/>
        </w:rPr>
        <w:t xml:space="preserve">6.5 </w:t>
      </w:r>
      <w:r>
        <w:rPr>
          <w:rtl/>
        </w:rPr>
        <w:t>מ</w:t>
      </w:r>
      <w:r>
        <w:rPr>
          <w:rFonts w:hint="cs"/>
          <w:rtl/>
        </w:rPr>
        <w:t>י</w:t>
      </w:r>
      <w:r>
        <w:rPr>
          <w:rtl/>
        </w:rPr>
        <w:t xml:space="preserve">ליון שקלים חדשים </w:t>
      </w:r>
      <w:r>
        <w:rPr>
          <w:rtl/>
        </w:rPr>
        <w:lastRenderedPageBreak/>
        <w:t>בשנה, והעלות התקציבית של לשכת סגן שר היא כ-2 מ</w:t>
      </w:r>
      <w:r>
        <w:rPr>
          <w:rFonts w:hint="cs"/>
          <w:rtl/>
        </w:rPr>
        <w:t>י</w:t>
      </w:r>
      <w:r>
        <w:rPr>
          <w:rtl/>
        </w:rPr>
        <w:t>ליון שקלים חדשים בשנה.</w:t>
      </w:r>
      <w:r w:rsidR="00D23102">
        <w:rPr>
          <w:rFonts w:hint="cs"/>
          <w:rtl/>
        </w:rPr>
        <w:t xml:space="preserve"> </w:t>
      </w:r>
      <w:r>
        <w:rPr>
          <w:rtl/>
        </w:rPr>
        <w:t>הערכה זו מתייחסת לעלות לשכת השר</w:t>
      </w:r>
      <w:r w:rsidR="00D23102">
        <w:rPr>
          <w:rFonts w:hint="cs"/>
          <w:rtl/>
        </w:rPr>
        <w:t xml:space="preserve"> או </w:t>
      </w:r>
      <w:r>
        <w:rPr>
          <w:rFonts w:hint="cs"/>
          <w:rtl/>
        </w:rPr>
        <w:t>סגן השר</w:t>
      </w:r>
      <w:r>
        <w:rPr>
          <w:rtl/>
        </w:rPr>
        <w:t xml:space="preserve"> בלבד. ככל שמדובר בשר הממונה על משרד, קיימות כמובן עלויות נוספות בגין המשרד, שהיקפן מושפע מתחומי והיקף פעילות המשרד.</w:t>
      </w:r>
    </w:p>
    <w:p w:rsidR="00094A8D" w:rsidRDefault="00094A8D" w:rsidP="00094A8D">
      <w:pPr>
        <w:pStyle w:val="af9"/>
        <w:rPr>
          <w:rtl/>
        </w:rPr>
      </w:pPr>
    </w:p>
    <w:p w:rsidR="002F1BD4" w:rsidRDefault="00283284" w:rsidP="007F5334">
      <w:pPr>
        <w:pStyle w:val="4"/>
        <w:rPr>
          <w:rtl/>
        </w:rPr>
      </w:pPr>
      <w:r>
        <w:rPr>
          <w:rFonts w:hint="cs"/>
          <w:rtl/>
        </w:rPr>
        <w:t xml:space="preserve">להלן נוסח תזכיר </w:t>
      </w:r>
      <w:r w:rsidR="002F1BD4">
        <w:rPr>
          <w:rFonts w:hint="cs"/>
          <w:rtl/>
        </w:rPr>
        <w:t>חוק</w:t>
      </w:r>
      <w:r>
        <w:rPr>
          <w:rFonts w:hint="cs"/>
          <w:rtl/>
        </w:rPr>
        <w:t>-היסוד</w:t>
      </w:r>
      <w:r w:rsidR="002F1BD4">
        <w:rPr>
          <w:rFonts w:hint="cs"/>
          <w:rtl/>
        </w:rPr>
        <w:t xml:space="preserve"> המוצע ודברי הסבר</w:t>
      </w:r>
    </w:p>
    <w:p w:rsidR="002F1BD4" w:rsidRDefault="002F1BD4" w:rsidP="002F1BD4">
      <w:pPr>
        <w:pStyle w:val="HeadMitparsemetBaze"/>
        <w:keepNext w:val="0"/>
        <w:keepLines w:val="0"/>
        <w:pageBreakBefore w:val="0"/>
        <w:rPr>
          <w:rtl/>
        </w:rPr>
      </w:pPr>
      <w:r>
        <w:rPr>
          <w:rtl/>
        </w:rPr>
        <w:t>תזכיר חוק</w:t>
      </w:r>
      <w:r>
        <w:rPr>
          <w:rFonts w:hint="cs"/>
          <w:rtl/>
        </w:rPr>
        <w:t>-יסוד</w:t>
      </w:r>
      <w:r>
        <w:rPr>
          <w:rtl/>
        </w:rPr>
        <w:t xml:space="preserve"> מטעם משרד</w:t>
      </w:r>
      <w:r>
        <w:rPr>
          <w:rFonts w:hint="cs"/>
          <w:rtl/>
        </w:rPr>
        <w:t xml:space="preserve"> המשפטים</w:t>
      </w:r>
      <w:r>
        <w:rPr>
          <w:rtl/>
        </w:rPr>
        <w:t xml:space="preserve">: </w:t>
      </w:r>
    </w:p>
    <w:p w:rsidR="002F1BD4" w:rsidRDefault="002F1BD4" w:rsidP="0018563E">
      <w:pPr>
        <w:pStyle w:val="HeadHatzaotHok"/>
        <w:keepNext w:val="0"/>
        <w:keepLines w:val="0"/>
        <w:rPr>
          <w:rtl/>
        </w:rPr>
      </w:pPr>
      <w:bookmarkStart w:id="2" w:name="_Toc503130994"/>
      <w:r>
        <w:rPr>
          <w:rtl/>
        </w:rPr>
        <w:t>תזכיר חוק</w:t>
      </w:r>
      <w:r>
        <w:rPr>
          <w:rFonts w:hint="cs"/>
          <w:rtl/>
        </w:rPr>
        <w:t>-יסוד: הממשלה</w:t>
      </w:r>
      <w:r>
        <w:rPr>
          <w:rtl/>
        </w:rPr>
        <w:t xml:space="preserve"> (תיקון מס'</w:t>
      </w:r>
      <w:r>
        <w:rPr>
          <w:rFonts w:hint="cs"/>
          <w:rtl/>
        </w:rPr>
        <w:t xml:space="preserve"> </w:t>
      </w:r>
      <w:r>
        <w:rPr>
          <w:rtl/>
        </w:rPr>
        <w:t>...)</w:t>
      </w:r>
      <w:r>
        <w:rPr>
          <w:rFonts w:hint="cs"/>
          <w:rtl/>
        </w:rPr>
        <w:t xml:space="preserve"> </w:t>
      </w:r>
      <w:r>
        <w:rPr>
          <w:rtl/>
        </w:rPr>
        <w:t>(</w:t>
      </w:r>
      <w:r w:rsidR="00E03271" w:rsidRPr="00F24EB1">
        <w:rPr>
          <w:rFonts w:hint="cs"/>
          <w:rtl/>
        </w:rPr>
        <w:t>ביטול</w:t>
      </w:r>
      <w:r w:rsidR="00E03271" w:rsidRPr="00F24EB1">
        <w:rPr>
          <w:rtl/>
        </w:rPr>
        <w:t xml:space="preserve"> </w:t>
      </w:r>
      <w:r w:rsidR="00E03271" w:rsidRPr="00F24EB1">
        <w:rPr>
          <w:rFonts w:hint="cs"/>
          <w:rtl/>
        </w:rPr>
        <w:t>המגבל</w:t>
      </w:r>
      <w:r w:rsidR="0018563E">
        <w:rPr>
          <w:rFonts w:hint="cs"/>
          <w:rtl/>
        </w:rPr>
        <w:t>ה</w:t>
      </w:r>
      <w:r w:rsidR="00E03271" w:rsidRPr="00F24EB1">
        <w:rPr>
          <w:rtl/>
        </w:rPr>
        <w:t xml:space="preserve"> </w:t>
      </w:r>
      <w:r w:rsidR="00E03271" w:rsidRPr="00F24EB1">
        <w:rPr>
          <w:rFonts w:hint="cs"/>
          <w:rtl/>
        </w:rPr>
        <w:t>על</w:t>
      </w:r>
      <w:r w:rsidR="00E03271">
        <w:rPr>
          <w:rFonts w:hint="cs"/>
          <w:rtl/>
        </w:rPr>
        <w:t xml:space="preserve"> </w:t>
      </w:r>
      <w:r>
        <w:rPr>
          <w:rFonts w:hint="cs"/>
          <w:rtl/>
        </w:rPr>
        <w:t>מספר השרים וסגני השרים</w:t>
      </w:r>
      <w:r w:rsidR="006D1502">
        <w:rPr>
          <w:rFonts w:hint="cs"/>
          <w:rtl/>
        </w:rPr>
        <w:t>)</w:t>
      </w:r>
      <w:r w:rsidR="00845317">
        <w:rPr>
          <w:rFonts w:hint="cs"/>
          <w:rtl/>
        </w:rPr>
        <w:t xml:space="preserve"> </w:t>
      </w:r>
      <w:bookmarkEnd w:id="2"/>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2F1BD4" w:rsidRPr="005D1AF6" w:rsidTr="00722C14">
        <w:trPr>
          <w:cantSplit/>
          <w:trHeight w:val="60"/>
        </w:trPr>
        <w:tc>
          <w:tcPr>
            <w:tcW w:w="1871" w:type="dxa"/>
          </w:tcPr>
          <w:p w:rsidR="002F1BD4" w:rsidRDefault="002F1BD4">
            <w:pPr>
              <w:pStyle w:val="TableSideHeading"/>
              <w:rPr>
                <w:rtl/>
              </w:rPr>
            </w:pPr>
          </w:p>
        </w:tc>
        <w:tc>
          <w:tcPr>
            <w:tcW w:w="624" w:type="dxa"/>
          </w:tcPr>
          <w:p w:rsidR="002F1BD4" w:rsidRDefault="002F1BD4">
            <w:pPr>
              <w:pStyle w:val="TableText"/>
            </w:pPr>
          </w:p>
        </w:tc>
        <w:tc>
          <w:tcPr>
            <w:tcW w:w="7146" w:type="dxa"/>
          </w:tcPr>
          <w:p w:rsidR="002F1BD4" w:rsidRPr="00845317" w:rsidRDefault="002F1BD4">
            <w:pPr>
              <w:pStyle w:val="TableHead"/>
            </w:pPr>
          </w:p>
        </w:tc>
      </w:tr>
      <w:tr w:rsidR="002F1BD4" w:rsidRPr="00700A97" w:rsidTr="00722C14">
        <w:trPr>
          <w:cantSplit/>
          <w:trHeight w:val="60"/>
        </w:trPr>
        <w:tc>
          <w:tcPr>
            <w:tcW w:w="1871" w:type="dxa"/>
          </w:tcPr>
          <w:p w:rsidR="00845317" w:rsidRDefault="002F1BD4" w:rsidP="0033084A">
            <w:pPr>
              <w:pStyle w:val="TableSideHeading"/>
            </w:pPr>
            <w:r>
              <w:rPr>
                <w:rFonts w:hint="cs"/>
                <w:rtl/>
              </w:rPr>
              <w:t>תיקון סעיף 5</w:t>
            </w:r>
          </w:p>
        </w:tc>
        <w:tc>
          <w:tcPr>
            <w:tcW w:w="624" w:type="dxa"/>
          </w:tcPr>
          <w:p w:rsidR="002F1BD4" w:rsidRDefault="002F1BD4" w:rsidP="002F1BD4">
            <w:pPr>
              <w:pStyle w:val="TableText"/>
              <w:numPr>
                <w:ilvl w:val="0"/>
                <w:numId w:val="2"/>
              </w:numPr>
            </w:pPr>
            <w:r>
              <w:rPr>
                <w:rFonts w:hint="cs"/>
                <w:rtl/>
              </w:rPr>
              <w:t>ב</w:t>
            </w:r>
          </w:p>
        </w:tc>
        <w:tc>
          <w:tcPr>
            <w:tcW w:w="7146" w:type="dxa"/>
          </w:tcPr>
          <w:p w:rsidR="00845317" w:rsidRDefault="002F1BD4" w:rsidP="00482E0E">
            <w:pPr>
              <w:pStyle w:val="TableBlock"/>
            </w:pPr>
            <w:r>
              <w:rPr>
                <w:rFonts w:hint="cs"/>
                <w:rtl/>
              </w:rPr>
              <w:t>בחוק-יסו</w:t>
            </w:r>
            <w:r w:rsidR="00C81E23">
              <w:rPr>
                <w:rFonts w:hint="cs"/>
                <w:rtl/>
              </w:rPr>
              <w:t>ד: הממשלה</w:t>
            </w:r>
            <w:r w:rsidR="007767B2">
              <w:rPr>
                <w:rStyle w:val="a7"/>
                <w:rtl/>
              </w:rPr>
              <w:footnoteReference w:id="1"/>
            </w:r>
            <w:r w:rsidR="00C81E23">
              <w:rPr>
                <w:rFonts w:hint="cs"/>
                <w:rtl/>
              </w:rPr>
              <w:t xml:space="preserve"> (להלן </w:t>
            </w:r>
            <w:r w:rsidR="00C81E23">
              <w:rPr>
                <w:rtl/>
              </w:rPr>
              <w:t>–</w:t>
            </w:r>
            <w:r w:rsidR="00C81E23">
              <w:rPr>
                <w:rFonts w:hint="cs"/>
                <w:rtl/>
              </w:rPr>
              <w:t xml:space="preserve"> </w:t>
            </w:r>
            <w:r w:rsidR="00283284">
              <w:rPr>
                <w:rFonts w:hint="cs"/>
                <w:rtl/>
              </w:rPr>
              <w:t>חוק</w:t>
            </w:r>
            <w:r w:rsidR="007767B2">
              <w:rPr>
                <w:rFonts w:hint="cs"/>
                <w:rtl/>
              </w:rPr>
              <w:t>-היסוד</w:t>
            </w:r>
            <w:r w:rsidR="00C81E23">
              <w:rPr>
                <w:rFonts w:hint="cs"/>
                <w:rtl/>
              </w:rPr>
              <w:t>), בסעיף 5, סעיף</w:t>
            </w:r>
            <w:r w:rsidR="00136FBF">
              <w:rPr>
                <w:rFonts w:hint="cs"/>
                <w:rtl/>
              </w:rPr>
              <w:t xml:space="preserve"> </w:t>
            </w:r>
            <w:r w:rsidR="00C81E23">
              <w:rPr>
                <w:rFonts w:hint="cs"/>
                <w:rtl/>
              </w:rPr>
              <w:t xml:space="preserve">קטן (ו) </w:t>
            </w:r>
            <w:r w:rsidR="00C81E23">
              <w:rPr>
                <w:rtl/>
              </w:rPr>
              <w:t>–</w:t>
            </w:r>
            <w:r w:rsidR="00C81E23">
              <w:rPr>
                <w:rFonts w:hint="cs"/>
                <w:rtl/>
              </w:rPr>
              <w:t xml:space="preserve"> בטל.  </w:t>
            </w:r>
          </w:p>
        </w:tc>
      </w:tr>
      <w:tr w:rsidR="00C81E23" w:rsidRPr="00C867D5" w:rsidTr="00722C14">
        <w:trPr>
          <w:cantSplit/>
          <w:trHeight w:val="60"/>
        </w:trPr>
        <w:tc>
          <w:tcPr>
            <w:tcW w:w="1871" w:type="dxa"/>
          </w:tcPr>
          <w:p w:rsidR="00C81E23" w:rsidRDefault="007767B2">
            <w:pPr>
              <w:pStyle w:val="TableSideHeading"/>
              <w:rPr>
                <w:rtl/>
              </w:rPr>
            </w:pPr>
            <w:r>
              <w:rPr>
                <w:rFonts w:hint="cs"/>
                <w:rtl/>
              </w:rPr>
              <w:t>תיקון סעיף 25</w:t>
            </w:r>
          </w:p>
        </w:tc>
        <w:tc>
          <w:tcPr>
            <w:tcW w:w="624" w:type="dxa"/>
          </w:tcPr>
          <w:p w:rsidR="00C81E23" w:rsidRDefault="00C81E23" w:rsidP="002F1BD4">
            <w:pPr>
              <w:pStyle w:val="TableText"/>
              <w:numPr>
                <w:ilvl w:val="0"/>
                <w:numId w:val="2"/>
              </w:numPr>
              <w:rPr>
                <w:rtl/>
              </w:rPr>
            </w:pPr>
            <w:r>
              <w:rPr>
                <w:rFonts w:hint="cs"/>
                <w:rtl/>
              </w:rPr>
              <w:t>ב</w:t>
            </w:r>
          </w:p>
        </w:tc>
        <w:tc>
          <w:tcPr>
            <w:tcW w:w="7146" w:type="dxa"/>
          </w:tcPr>
          <w:p w:rsidR="00C81E23" w:rsidRDefault="00C81E23" w:rsidP="00006490">
            <w:pPr>
              <w:pStyle w:val="TableBlock"/>
              <w:rPr>
                <w:rtl/>
              </w:rPr>
            </w:pPr>
            <w:r>
              <w:rPr>
                <w:rFonts w:hint="cs"/>
                <w:rtl/>
              </w:rPr>
              <w:t xml:space="preserve">בסעיף </w:t>
            </w:r>
            <w:r w:rsidR="007767B2">
              <w:rPr>
                <w:rFonts w:hint="cs"/>
                <w:rtl/>
              </w:rPr>
              <w:t>25 לחוק-היסוד, ס</w:t>
            </w:r>
            <w:r w:rsidR="00283284">
              <w:rPr>
                <w:rFonts w:hint="cs"/>
                <w:rtl/>
              </w:rPr>
              <w:t>עיף</w:t>
            </w:r>
            <w:r w:rsidR="00006490">
              <w:rPr>
                <w:rFonts w:hint="cs"/>
                <w:rtl/>
              </w:rPr>
              <w:t xml:space="preserve"> </w:t>
            </w:r>
            <w:r w:rsidR="00283284">
              <w:rPr>
                <w:rFonts w:hint="cs"/>
                <w:rtl/>
              </w:rPr>
              <w:t xml:space="preserve">קטן (ד) </w:t>
            </w:r>
            <w:r w:rsidR="00283284">
              <w:rPr>
                <w:rtl/>
              </w:rPr>
              <w:t>–</w:t>
            </w:r>
            <w:r w:rsidR="00283284">
              <w:rPr>
                <w:rFonts w:hint="cs"/>
                <w:rtl/>
              </w:rPr>
              <w:t xml:space="preserve"> בטל. </w:t>
            </w:r>
          </w:p>
        </w:tc>
      </w:tr>
    </w:tbl>
    <w:p w:rsidR="002F1BD4" w:rsidRPr="007767B2" w:rsidRDefault="002F1BD4" w:rsidP="00722C14"/>
    <w:p w:rsidR="002F1BD4" w:rsidRDefault="002F1BD4" w:rsidP="00722C14">
      <w:pPr>
        <w:pStyle w:val="HeadDivreiHesber"/>
        <w:rPr>
          <w:rtl/>
        </w:rPr>
      </w:pPr>
      <w:r>
        <w:rPr>
          <w:rtl/>
        </w:rPr>
        <w:t>דברי הסבר</w:t>
      </w:r>
    </w:p>
    <w:p w:rsidR="007767B2" w:rsidRDefault="007767B2" w:rsidP="00962501">
      <w:pPr>
        <w:pStyle w:val="Hesber1st"/>
        <w:rPr>
          <w:rtl/>
        </w:rPr>
      </w:pPr>
    </w:p>
    <w:p w:rsidR="00E03271" w:rsidRDefault="00871199" w:rsidP="00482E0E">
      <w:pPr>
        <w:pStyle w:val="Hesber1st"/>
        <w:rPr>
          <w:rtl/>
        </w:rPr>
      </w:pPr>
      <w:r w:rsidRPr="00871199">
        <w:rPr>
          <w:rFonts w:hint="cs"/>
          <w:b/>
          <w:bCs/>
          <w:rtl/>
        </w:rPr>
        <w:t>סעיפים 1 ו-2</w:t>
      </w:r>
      <w:r w:rsidR="007767B2">
        <w:rPr>
          <w:rFonts w:hint="cs"/>
          <w:rtl/>
        </w:rPr>
        <w:tab/>
      </w:r>
      <w:r w:rsidR="0042071B">
        <w:rPr>
          <w:rFonts w:hint="cs"/>
          <w:rtl/>
        </w:rPr>
        <w:t>ביום ט' בא</w:t>
      </w:r>
      <w:r w:rsidR="00962501">
        <w:rPr>
          <w:rFonts w:hint="cs"/>
          <w:rtl/>
        </w:rPr>
        <w:t>ד</w:t>
      </w:r>
      <w:r w:rsidR="0042071B">
        <w:rPr>
          <w:rFonts w:hint="cs"/>
          <w:rtl/>
        </w:rPr>
        <w:t xml:space="preserve">ר ב' התשע"ד (11 </w:t>
      </w:r>
      <w:r w:rsidR="00E03271">
        <w:rPr>
          <w:rFonts w:hint="cs"/>
          <w:rtl/>
        </w:rPr>
        <w:t xml:space="preserve">במרס </w:t>
      </w:r>
      <w:r w:rsidR="0042071B">
        <w:rPr>
          <w:rFonts w:hint="cs"/>
          <w:rtl/>
        </w:rPr>
        <w:t xml:space="preserve">2014) התקבל בכנסת חוק-יסוד: הממשלה (תיקון) (ס"ח התשע"ד, עמ' 346) (להלן </w:t>
      </w:r>
      <w:r w:rsidR="0042071B">
        <w:rPr>
          <w:rtl/>
        </w:rPr>
        <w:t>–</w:t>
      </w:r>
      <w:r w:rsidR="0042071B">
        <w:rPr>
          <w:rFonts w:hint="cs"/>
          <w:rtl/>
        </w:rPr>
        <w:t xml:space="preserve"> תיקון מס' 1 לחוק-היסוד). </w:t>
      </w:r>
    </w:p>
    <w:p w:rsidR="00136FBF" w:rsidRDefault="0042071B" w:rsidP="00700A97">
      <w:pPr>
        <w:pStyle w:val="Hesber1st"/>
        <w:ind w:left="282" w:firstLine="61"/>
        <w:rPr>
          <w:rtl/>
        </w:rPr>
      </w:pPr>
      <w:r>
        <w:rPr>
          <w:rFonts w:hint="cs"/>
          <w:rtl/>
        </w:rPr>
        <w:t xml:space="preserve">בתיקון זה הוגבל </w:t>
      </w:r>
      <w:r w:rsidR="00962501">
        <w:rPr>
          <w:rFonts w:hint="cs"/>
          <w:rtl/>
        </w:rPr>
        <w:t>מ</w:t>
      </w:r>
      <w:r>
        <w:rPr>
          <w:rFonts w:hint="cs"/>
          <w:rtl/>
        </w:rPr>
        <w:t xml:space="preserve">ספר השרים </w:t>
      </w:r>
      <w:r w:rsidR="00B9052F">
        <w:rPr>
          <w:rFonts w:hint="cs"/>
          <w:rtl/>
        </w:rPr>
        <w:t>וסגני השרים בממשלה, כמפורט להלן</w:t>
      </w:r>
      <w:r w:rsidR="00E03271">
        <w:rPr>
          <w:rFonts w:hint="cs"/>
          <w:rtl/>
        </w:rPr>
        <w:t>:</w:t>
      </w:r>
    </w:p>
    <w:p w:rsidR="00B9052F" w:rsidRDefault="00FA1345" w:rsidP="00FA1345">
      <w:pPr>
        <w:pStyle w:val="Hesber1st"/>
        <w:tabs>
          <w:tab w:val="clear" w:pos="680"/>
          <w:tab w:val="left" w:pos="343"/>
        </w:tabs>
        <w:rPr>
          <w:rtl/>
        </w:rPr>
      </w:pPr>
      <w:r>
        <w:rPr>
          <w:rFonts w:hint="cs"/>
          <w:rtl/>
        </w:rPr>
        <w:tab/>
      </w:r>
      <w:r w:rsidR="00B9052F">
        <w:rPr>
          <w:rFonts w:hint="cs"/>
          <w:rtl/>
        </w:rPr>
        <w:t>בסעיף 5 לחוק-</w:t>
      </w:r>
      <w:r w:rsidR="00962501">
        <w:rPr>
          <w:rFonts w:hint="cs"/>
          <w:rtl/>
        </w:rPr>
        <w:t>יסוד: הממשלה</w:t>
      </w:r>
      <w:r w:rsidR="00B9052F">
        <w:rPr>
          <w:rFonts w:hint="cs"/>
          <w:rtl/>
        </w:rPr>
        <w:t xml:space="preserve"> </w:t>
      </w:r>
      <w:r w:rsidR="00871199">
        <w:rPr>
          <w:rFonts w:hint="cs"/>
          <w:rtl/>
        </w:rPr>
        <w:t>(</w:t>
      </w:r>
      <w:r w:rsidR="00962501">
        <w:rPr>
          <w:rFonts w:hint="cs"/>
          <w:rtl/>
        </w:rPr>
        <w:t xml:space="preserve">להלן </w:t>
      </w:r>
      <w:r w:rsidR="00962501">
        <w:rPr>
          <w:rtl/>
        </w:rPr>
        <w:t>–</w:t>
      </w:r>
      <w:r w:rsidR="009B7646">
        <w:rPr>
          <w:rFonts w:hint="cs"/>
          <w:rtl/>
        </w:rPr>
        <w:t xml:space="preserve"> חוק-</w:t>
      </w:r>
      <w:r w:rsidR="00962501">
        <w:rPr>
          <w:rFonts w:hint="cs"/>
          <w:rtl/>
        </w:rPr>
        <w:t>היסוד)</w:t>
      </w:r>
      <w:r w:rsidR="009A520C">
        <w:rPr>
          <w:rFonts w:hint="cs"/>
          <w:rtl/>
        </w:rPr>
        <w:t xml:space="preserve"> </w:t>
      </w:r>
      <w:r w:rsidR="00E03271">
        <w:rPr>
          <w:rFonts w:hint="cs"/>
          <w:rtl/>
        </w:rPr>
        <w:t>ש</w:t>
      </w:r>
      <w:r w:rsidR="009A520C">
        <w:rPr>
          <w:rFonts w:hint="cs"/>
          <w:rtl/>
        </w:rPr>
        <w:t>עניינו הרכב הממשלה,</w:t>
      </w:r>
      <w:r w:rsidR="00B9052F">
        <w:rPr>
          <w:rFonts w:hint="cs"/>
          <w:rtl/>
        </w:rPr>
        <w:t xml:space="preserve"> נוסף סעיף</w:t>
      </w:r>
      <w:r w:rsidR="00E03271">
        <w:rPr>
          <w:rFonts w:hint="cs"/>
          <w:rtl/>
        </w:rPr>
        <w:t xml:space="preserve"> </w:t>
      </w:r>
      <w:r w:rsidR="00B9052F">
        <w:rPr>
          <w:rFonts w:hint="cs"/>
          <w:rtl/>
        </w:rPr>
        <w:t>קטן (</w:t>
      </w:r>
      <w:r w:rsidR="009A520C">
        <w:rPr>
          <w:rFonts w:hint="cs"/>
          <w:rtl/>
        </w:rPr>
        <w:t>ו</w:t>
      </w:r>
      <w:r w:rsidR="00B9052F">
        <w:rPr>
          <w:rFonts w:hint="cs"/>
          <w:rtl/>
        </w:rPr>
        <w:t>) אשר קבע כ</w:t>
      </w:r>
      <w:r w:rsidR="009A520C">
        <w:rPr>
          <w:rFonts w:hint="cs"/>
          <w:rtl/>
        </w:rPr>
        <w:t>להלן</w:t>
      </w:r>
      <w:r w:rsidR="00B9052F">
        <w:rPr>
          <w:rFonts w:hint="cs"/>
          <w:rtl/>
        </w:rPr>
        <w:t>:</w:t>
      </w:r>
    </w:p>
    <w:p w:rsidR="009A520C" w:rsidRDefault="00B9052F" w:rsidP="009A520C">
      <w:pPr>
        <w:pStyle w:val="Hesber1st"/>
        <w:rPr>
          <w:rtl/>
        </w:rPr>
      </w:pPr>
      <w:r>
        <w:rPr>
          <w:rFonts w:hint="cs"/>
          <w:rtl/>
        </w:rPr>
        <w:t>"</w:t>
      </w:r>
      <w:r w:rsidR="009A520C">
        <w:rPr>
          <w:rFonts w:hint="cs"/>
          <w:rtl/>
        </w:rPr>
        <w:t>(ו)</w:t>
      </w:r>
      <w:r w:rsidR="009A520C">
        <w:rPr>
          <w:rFonts w:hint="cs"/>
          <w:rtl/>
        </w:rPr>
        <w:tab/>
      </w:r>
      <w:r>
        <w:rPr>
          <w:rFonts w:hint="cs"/>
          <w:rtl/>
        </w:rPr>
        <w:t>מספר חברי הממשלה, ובכלל זה ראש הממשלה, לא יעלה על 19, אלא אם כן הביעה הכנסת אמון בממשלה א</w:t>
      </w:r>
      <w:r w:rsidR="009A520C">
        <w:rPr>
          <w:rFonts w:hint="cs"/>
          <w:rtl/>
        </w:rPr>
        <w:t xml:space="preserve">ו החליטה לאשר צירוף שרים לממשלה, ברוב של שבעים חברי הכנסת לפחות." </w:t>
      </w:r>
    </w:p>
    <w:p w:rsidR="009A520C" w:rsidRDefault="009A520C" w:rsidP="00F24EB1">
      <w:pPr>
        <w:pStyle w:val="Hesber"/>
        <w:rPr>
          <w:rtl/>
        </w:rPr>
      </w:pPr>
      <w:r>
        <w:rPr>
          <w:rFonts w:hint="cs"/>
          <w:rtl/>
        </w:rPr>
        <w:t xml:space="preserve">בסעיף 25 לחוק-היסוד </w:t>
      </w:r>
      <w:r w:rsidR="00E03271">
        <w:rPr>
          <w:rFonts w:hint="cs"/>
          <w:rtl/>
        </w:rPr>
        <w:t>ש</w:t>
      </w:r>
      <w:r>
        <w:rPr>
          <w:rFonts w:hint="cs"/>
          <w:rtl/>
        </w:rPr>
        <w:t>עניינו סגני שרים, נוסף סעיף</w:t>
      </w:r>
      <w:r w:rsidR="00E03271">
        <w:rPr>
          <w:rFonts w:hint="cs"/>
          <w:rtl/>
        </w:rPr>
        <w:t xml:space="preserve"> </w:t>
      </w:r>
      <w:r>
        <w:rPr>
          <w:rFonts w:hint="cs"/>
          <w:rtl/>
        </w:rPr>
        <w:t>קטן (ד), אשר קבע כלהלן:</w:t>
      </w:r>
    </w:p>
    <w:p w:rsidR="007767B2" w:rsidRDefault="009A520C" w:rsidP="009A520C">
      <w:pPr>
        <w:pStyle w:val="Hesber1st"/>
        <w:rPr>
          <w:rtl/>
        </w:rPr>
      </w:pPr>
      <w:r>
        <w:rPr>
          <w:rFonts w:hint="cs"/>
          <w:rtl/>
        </w:rPr>
        <w:t>"(ד)</w:t>
      </w:r>
      <w:r>
        <w:rPr>
          <w:rFonts w:hint="cs"/>
          <w:rtl/>
        </w:rPr>
        <w:tab/>
        <w:t xml:space="preserve">מספר סגני השרים לא יעלה על ארבעה." </w:t>
      </w:r>
    </w:p>
    <w:p w:rsidR="00962501" w:rsidRDefault="00E03271" w:rsidP="00700A97">
      <w:pPr>
        <w:pStyle w:val="Hesber1st"/>
        <w:ind w:firstLine="343"/>
        <w:rPr>
          <w:rtl/>
        </w:rPr>
      </w:pPr>
      <w:r>
        <w:rPr>
          <w:rFonts w:hint="cs"/>
          <w:rtl/>
        </w:rPr>
        <w:t xml:space="preserve">ביום כ"ד באייר התשע"ה (13 במאי 2015), </w:t>
      </w:r>
      <w:r w:rsidR="003B1C4D">
        <w:rPr>
          <w:rFonts w:hint="cs"/>
          <w:rtl/>
        </w:rPr>
        <w:t xml:space="preserve">כשנה </w:t>
      </w:r>
      <w:r w:rsidR="000A4E63">
        <w:rPr>
          <w:rFonts w:hint="cs"/>
          <w:rtl/>
        </w:rPr>
        <w:t xml:space="preserve">לאחר שהתקבל תיקון מס' 1 לחוק-היסוד, </w:t>
      </w:r>
      <w:r w:rsidR="000A4E63" w:rsidRPr="000A4E63">
        <w:rPr>
          <w:rtl/>
        </w:rPr>
        <w:t>‏</w:t>
      </w:r>
      <w:r w:rsidR="000A4E63">
        <w:rPr>
          <w:rFonts w:hint="cs"/>
          <w:rtl/>
        </w:rPr>
        <w:t xml:space="preserve">התקבל בכנסת </w:t>
      </w:r>
      <w:r w:rsidR="00962501">
        <w:rPr>
          <w:rFonts w:hint="cs"/>
          <w:rtl/>
        </w:rPr>
        <w:t xml:space="preserve">חוק-יסוד: הממשלה (תיקון מס' 3 והוראת שעה לכנסת ה-20) (ס"ח התשע"ה, עמ' 188) (להלן </w:t>
      </w:r>
      <w:r w:rsidR="00962501">
        <w:rPr>
          <w:rtl/>
        </w:rPr>
        <w:t>–</w:t>
      </w:r>
      <w:r w:rsidR="00962501">
        <w:rPr>
          <w:rFonts w:hint="cs"/>
          <w:rtl/>
        </w:rPr>
        <w:t xml:space="preserve"> הוראת השעה)</w:t>
      </w:r>
      <w:r w:rsidR="001D07E7">
        <w:rPr>
          <w:rFonts w:hint="cs"/>
          <w:rtl/>
        </w:rPr>
        <w:t>. בהוראת הש</w:t>
      </w:r>
      <w:r w:rsidR="00395FC2">
        <w:rPr>
          <w:rFonts w:hint="cs"/>
          <w:rtl/>
        </w:rPr>
        <w:t xml:space="preserve">עה נקבע, כי </w:t>
      </w:r>
      <w:r w:rsidR="00962501">
        <w:rPr>
          <w:rFonts w:hint="cs"/>
          <w:rtl/>
        </w:rPr>
        <w:t xml:space="preserve">הוראות סעיפים 5(ו) ו-25(ד) </w:t>
      </w:r>
      <w:r w:rsidR="00C867D5">
        <w:rPr>
          <w:rFonts w:hint="cs"/>
          <w:rtl/>
        </w:rPr>
        <w:t xml:space="preserve">לחוק-היסוד, </w:t>
      </w:r>
      <w:r w:rsidR="00871199">
        <w:rPr>
          <w:rFonts w:hint="cs"/>
          <w:rtl/>
        </w:rPr>
        <w:t>האמורים לעיל</w:t>
      </w:r>
      <w:r w:rsidR="00962501">
        <w:rPr>
          <w:rFonts w:hint="cs"/>
          <w:rtl/>
        </w:rPr>
        <w:t xml:space="preserve">, לא יחולו על ממשלה שכוננה בתקופת כהונתה של </w:t>
      </w:r>
      <w:r w:rsidR="000A4E63">
        <w:rPr>
          <w:rFonts w:hint="cs"/>
          <w:rtl/>
        </w:rPr>
        <w:t>הכנסת ה-2</w:t>
      </w:r>
      <w:r w:rsidR="00C867D5">
        <w:rPr>
          <w:rFonts w:hint="cs"/>
          <w:rtl/>
        </w:rPr>
        <w:t>0</w:t>
      </w:r>
      <w:r w:rsidR="000A4E63">
        <w:rPr>
          <w:rFonts w:hint="cs"/>
          <w:rtl/>
        </w:rPr>
        <w:t xml:space="preserve">. </w:t>
      </w:r>
      <w:r w:rsidR="00395FC2">
        <w:rPr>
          <w:rFonts w:hint="cs"/>
          <w:rtl/>
        </w:rPr>
        <w:t xml:space="preserve">בדברי ההסבר להוראת השעה </w:t>
      </w:r>
      <w:r w:rsidR="00871199">
        <w:rPr>
          <w:rFonts w:hint="cs"/>
          <w:rtl/>
        </w:rPr>
        <w:t>הו</w:t>
      </w:r>
      <w:r w:rsidR="00262F51">
        <w:rPr>
          <w:rFonts w:hint="cs"/>
          <w:rtl/>
        </w:rPr>
        <w:t>זכר</w:t>
      </w:r>
      <w:r w:rsidR="00C867D5">
        <w:rPr>
          <w:rFonts w:hint="cs"/>
          <w:rtl/>
        </w:rPr>
        <w:t>,</w:t>
      </w:r>
      <w:r w:rsidR="00262F51">
        <w:rPr>
          <w:rFonts w:hint="cs"/>
          <w:rtl/>
        </w:rPr>
        <w:t xml:space="preserve"> כי ביסוד </w:t>
      </w:r>
      <w:r w:rsidR="009B7646">
        <w:rPr>
          <w:rFonts w:hint="cs"/>
          <w:rtl/>
        </w:rPr>
        <w:t>ת</w:t>
      </w:r>
      <w:r w:rsidR="00871199" w:rsidRPr="00871199">
        <w:rPr>
          <w:rtl/>
        </w:rPr>
        <w:t xml:space="preserve">יקון מס' 1 לחוק-היסוד </w:t>
      </w:r>
      <w:r w:rsidR="00262F51">
        <w:rPr>
          <w:rFonts w:hint="cs"/>
          <w:rtl/>
        </w:rPr>
        <w:t xml:space="preserve">עמד הנימוק </w:t>
      </w:r>
      <w:r>
        <w:rPr>
          <w:rFonts w:hint="cs"/>
          <w:rtl/>
        </w:rPr>
        <w:t>ש</w:t>
      </w:r>
      <w:r w:rsidR="00262F51">
        <w:rPr>
          <w:rFonts w:hint="cs"/>
          <w:rtl/>
        </w:rPr>
        <w:t xml:space="preserve">לפיו </w:t>
      </w:r>
      <w:r w:rsidR="00871199" w:rsidRPr="00871199">
        <w:rPr>
          <w:rtl/>
        </w:rPr>
        <w:t>לממשלה גדולה מידי יש חסרונות, ובהם ‏‏קשיים בתפקוד ובקבלת החלטות של הרשות המבצעת, צמצום יתר של מספר חברי הכנסת ‏‏הנושאים בעבודת החקיקה והפיקוח על עבודת הממשלה וכן בזבוז כספי ציבור ופגיעה באמון הציבור ברשות המבצעת</w:t>
      </w:r>
      <w:r w:rsidR="003B1C4D">
        <w:rPr>
          <w:rFonts w:hint="cs"/>
          <w:rtl/>
        </w:rPr>
        <w:t>.</w:t>
      </w:r>
      <w:r w:rsidR="00871199" w:rsidRPr="00871199">
        <w:rPr>
          <w:rtl/>
        </w:rPr>
        <w:t xml:space="preserve"> ‏</w:t>
      </w:r>
      <w:r w:rsidR="00871199">
        <w:rPr>
          <w:rFonts w:hint="cs"/>
          <w:rtl/>
        </w:rPr>
        <w:t xml:space="preserve">עם זאת, </w:t>
      </w:r>
      <w:r w:rsidR="009B7646">
        <w:rPr>
          <w:rFonts w:hint="cs"/>
          <w:rtl/>
        </w:rPr>
        <w:t xml:space="preserve">צוין </w:t>
      </w:r>
      <w:r w:rsidR="00871199">
        <w:rPr>
          <w:rFonts w:hint="cs"/>
          <w:rtl/>
        </w:rPr>
        <w:t xml:space="preserve">בדברי ההסבר להוראת השעה, כי </w:t>
      </w:r>
      <w:r w:rsidR="00395FC2">
        <w:rPr>
          <w:rFonts w:hint="cs"/>
          <w:rtl/>
        </w:rPr>
        <w:t>בשל האילוצים הפוליטיים הכרוכים בהקמת הממשלה ה-</w:t>
      </w:r>
      <w:r w:rsidR="00395FC2">
        <w:rPr>
          <w:rFonts w:hint="cs"/>
          <w:rtl/>
        </w:rPr>
        <w:lastRenderedPageBreak/>
        <w:t xml:space="preserve">34, המתבססת על סיעות ומפלגות רבות, לא ניתן ליישם את ההסדרים שנקבעו בתיקון מס' 1 לחוק-היסוד, נוכח הצורך לתת את הייצוג המתחייב לחברות הקואליציה ולקיים ממשלה יציבה לקראת המשימות והאתגרים הניצבים בפניה. על כן, הוצע לקבוע שהמגבלות האמורות על מספר השרים ומספר סגני השרים, לא יחולו על ממשלה שכוננה בתקופת כהונתה של הכנסת ה-20, אלא רק על </w:t>
      </w:r>
      <w:r w:rsidR="00A906AA">
        <w:rPr>
          <w:rFonts w:hint="cs"/>
          <w:rtl/>
        </w:rPr>
        <w:t xml:space="preserve">ממשלה </w:t>
      </w:r>
      <w:r w:rsidR="00395FC2">
        <w:rPr>
          <w:rFonts w:hint="cs"/>
          <w:rtl/>
        </w:rPr>
        <w:t>ש</w:t>
      </w:r>
      <w:r w:rsidR="00A906AA">
        <w:rPr>
          <w:rFonts w:hint="cs"/>
          <w:rtl/>
        </w:rPr>
        <w:t xml:space="preserve">תכונן </w:t>
      </w:r>
      <w:r w:rsidR="00395FC2">
        <w:rPr>
          <w:rFonts w:hint="cs"/>
          <w:rtl/>
        </w:rPr>
        <w:t>בתקופת כהונתה של הכנסת ה-21 ואילך</w:t>
      </w:r>
      <w:r w:rsidR="00D26B30">
        <w:rPr>
          <w:rFonts w:hint="cs"/>
          <w:rtl/>
        </w:rPr>
        <w:t xml:space="preserve"> (</w:t>
      </w:r>
      <w:r w:rsidR="003B1C4D">
        <w:rPr>
          <w:rFonts w:hint="cs"/>
          <w:rtl/>
        </w:rPr>
        <w:t>ר</w:t>
      </w:r>
      <w:r w:rsidR="00153100">
        <w:rPr>
          <w:rFonts w:hint="cs"/>
          <w:rtl/>
        </w:rPr>
        <w:t xml:space="preserve">' </w:t>
      </w:r>
      <w:r w:rsidR="00D26B30">
        <w:rPr>
          <w:rFonts w:hint="cs"/>
          <w:rtl/>
        </w:rPr>
        <w:t xml:space="preserve">הצעת חוק-יסוד: הממשלה (תיקון מס' 3 והוראת שעה לכנסת ה-20), הצעות חוק הממשלה, התשע"ה, עמ' 588). </w:t>
      </w:r>
    </w:p>
    <w:p w:rsidR="00974B56" w:rsidRDefault="00F24EB1" w:rsidP="00700A97">
      <w:pPr>
        <w:pStyle w:val="Hesber1st"/>
        <w:ind w:firstLine="343"/>
        <w:rPr>
          <w:rtl/>
        </w:rPr>
      </w:pPr>
      <w:r>
        <w:rPr>
          <w:rFonts w:hint="cs"/>
          <w:rtl/>
        </w:rPr>
        <w:t>בתזכיר חוק-יסוד זה</w:t>
      </w:r>
      <w:r w:rsidR="00974B56" w:rsidRPr="00974B56">
        <w:rPr>
          <w:rtl/>
        </w:rPr>
        <w:t>, מוצע לבטל</w:t>
      </w:r>
      <w:r w:rsidR="009B7646">
        <w:rPr>
          <w:rFonts w:hint="cs"/>
          <w:rtl/>
        </w:rPr>
        <w:t>, דרך קבע,</w:t>
      </w:r>
      <w:r w:rsidR="00974B56" w:rsidRPr="00974B56">
        <w:rPr>
          <w:rtl/>
        </w:rPr>
        <w:t xml:space="preserve"> את המגבלות האמורות</w:t>
      </w:r>
      <w:r w:rsidR="00C867D5">
        <w:rPr>
          <w:rFonts w:hint="cs"/>
          <w:rtl/>
        </w:rPr>
        <w:t xml:space="preserve">, באמצעות </w:t>
      </w:r>
      <w:r w:rsidR="00974B56" w:rsidRPr="00974B56">
        <w:rPr>
          <w:rtl/>
        </w:rPr>
        <w:t>ביטול סעיף 5(ו) וסעיף 25(ד) לחוק-היסוד. ‏</w:t>
      </w:r>
    </w:p>
    <w:p w:rsidR="00974B56" w:rsidRDefault="00395FC2" w:rsidP="001429A3">
      <w:pPr>
        <w:pStyle w:val="Hesber"/>
        <w:rPr>
          <w:rtl/>
        </w:rPr>
      </w:pPr>
      <w:r>
        <w:rPr>
          <w:rFonts w:hint="cs"/>
          <w:rtl/>
        </w:rPr>
        <w:t xml:space="preserve">כפי שצוין בדברי ההסבר להוראת השעה, בעבר לא הוגבל מספר השרים וסגני השרים בממשלה, אלא רק מספר סגני השרים שניתן למנות במשרד אחד. </w:t>
      </w:r>
      <w:r w:rsidR="00A94A4A">
        <w:rPr>
          <w:rFonts w:hint="cs"/>
          <w:rtl/>
        </w:rPr>
        <w:t>בחוק-יסוד: הממשלה משנת התשנ"ב נקבע לראשונה כי מספר השרים לא יעלה על 18 ולא יפחת משמונה, וכי מספר סגני השרים לא יעלה על שישה (</w:t>
      </w:r>
      <w:r w:rsidR="00153100">
        <w:rPr>
          <w:rFonts w:hint="cs"/>
          <w:rtl/>
        </w:rPr>
        <w:t>ר'</w:t>
      </w:r>
      <w:r w:rsidR="00F24EB1">
        <w:rPr>
          <w:rFonts w:hint="cs"/>
          <w:rtl/>
        </w:rPr>
        <w:t xml:space="preserve"> </w:t>
      </w:r>
      <w:r w:rsidR="00A94A4A">
        <w:rPr>
          <w:rFonts w:hint="cs"/>
          <w:rtl/>
        </w:rPr>
        <w:t xml:space="preserve">סעיפים 33(א) ו-37(א) לחוק-היסוד האמור). כשלוש שנים לאחר </w:t>
      </w:r>
      <w:r w:rsidR="00871199">
        <w:rPr>
          <w:rFonts w:hint="cs"/>
          <w:rtl/>
        </w:rPr>
        <w:t>כניסת חוק-היסוד האמור לתוקף, בוטלה המגבלה על מספרם המרבי של השרים (</w:t>
      </w:r>
      <w:r w:rsidR="00153100">
        <w:rPr>
          <w:rFonts w:hint="cs"/>
          <w:rtl/>
        </w:rPr>
        <w:t xml:space="preserve">ר' </w:t>
      </w:r>
      <w:r w:rsidR="00871199">
        <w:rPr>
          <w:rFonts w:hint="cs"/>
          <w:rtl/>
        </w:rPr>
        <w:t xml:space="preserve">חוק-יסוד: הממשלה (תיקון מס' 9), ס"ח התשנ"ט, עמ' 258), ועם חקיקת חוק-היסוד הנוכחי בשנת התשס"א, בוטלה גם המגבלה על המספר המזערי של השרים. </w:t>
      </w:r>
      <w:r w:rsidR="00A11368">
        <w:rPr>
          <w:rFonts w:hint="cs"/>
          <w:rtl/>
        </w:rPr>
        <w:t xml:space="preserve">בתיקון מס' 1 לחוק-היסוד הוגבל שוב מספר השרים </w:t>
      </w:r>
      <w:r w:rsidR="00EB221C">
        <w:rPr>
          <w:rFonts w:hint="cs"/>
          <w:rtl/>
        </w:rPr>
        <w:t xml:space="preserve">וסגני השרים </w:t>
      </w:r>
      <w:r w:rsidR="00A11368">
        <w:rPr>
          <w:rFonts w:hint="cs"/>
          <w:rtl/>
        </w:rPr>
        <w:t>ו</w:t>
      </w:r>
      <w:r w:rsidR="001429A3">
        <w:rPr>
          <w:rFonts w:hint="cs"/>
          <w:rtl/>
        </w:rPr>
        <w:t>מ</w:t>
      </w:r>
      <w:r w:rsidR="00A11368">
        <w:rPr>
          <w:rFonts w:hint="cs"/>
          <w:rtl/>
        </w:rPr>
        <w:t>גבל</w:t>
      </w:r>
      <w:r w:rsidR="00EB221C">
        <w:rPr>
          <w:rFonts w:hint="cs"/>
          <w:rtl/>
        </w:rPr>
        <w:t xml:space="preserve">ות אלו היו </w:t>
      </w:r>
      <w:r w:rsidR="00A11368">
        <w:rPr>
          <w:rFonts w:hint="cs"/>
          <w:rtl/>
        </w:rPr>
        <w:t>אמור</w:t>
      </w:r>
      <w:r w:rsidR="00EB221C">
        <w:rPr>
          <w:rFonts w:hint="cs"/>
          <w:rtl/>
        </w:rPr>
        <w:t>ות</w:t>
      </w:r>
      <w:r w:rsidR="00A11368">
        <w:rPr>
          <w:rFonts w:hint="cs"/>
          <w:rtl/>
        </w:rPr>
        <w:t xml:space="preserve"> להיכנס לתוקפ</w:t>
      </w:r>
      <w:r w:rsidR="00EB221C">
        <w:rPr>
          <w:rFonts w:hint="cs"/>
          <w:rtl/>
        </w:rPr>
        <w:t>ן</w:t>
      </w:r>
      <w:r w:rsidR="00A11368">
        <w:rPr>
          <w:rFonts w:hint="cs"/>
          <w:rtl/>
        </w:rPr>
        <w:t xml:space="preserve"> בתקופת כהונתה של הכנסת ה-20, אך במסגרת הוראת השעה נקבע כאמור כי מגבל</w:t>
      </w:r>
      <w:r w:rsidR="00EB221C">
        <w:rPr>
          <w:rFonts w:hint="cs"/>
          <w:rtl/>
        </w:rPr>
        <w:t>ות</w:t>
      </w:r>
      <w:r w:rsidR="00A11368">
        <w:rPr>
          <w:rFonts w:hint="cs"/>
          <w:rtl/>
        </w:rPr>
        <w:t xml:space="preserve"> </w:t>
      </w:r>
      <w:r w:rsidR="00EB221C">
        <w:rPr>
          <w:rFonts w:hint="cs"/>
          <w:rtl/>
        </w:rPr>
        <w:t xml:space="preserve">אלו </w:t>
      </w:r>
      <w:r w:rsidR="00A11368">
        <w:rPr>
          <w:rFonts w:hint="cs"/>
          <w:rtl/>
        </w:rPr>
        <w:t xml:space="preserve">לא </w:t>
      </w:r>
      <w:r w:rsidR="00EB221C">
        <w:rPr>
          <w:rFonts w:hint="cs"/>
          <w:rtl/>
        </w:rPr>
        <w:t>י</w:t>
      </w:r>
      <w:r w:rsidR="00A11368">
        <w:rPr>
          <w:rFonts w:hint="cs"/>
          <w:rtl/>
        </w:rPr>
        <w:t>חול</w:t>
      </w:r>
      <w:r w:rsidR="00EB221C">
        <w:rPr>
          <w:rFonts w:hint="cs"/>
          <w:rtl/>
        </w:rPr>
        <w:t>ו</w:t>
      </w:r>
      <w:r w:rsidR="00A11368">
        <w:rPr>
          <w:rFonts w:hint="cs"/>
          <w:rtl/>
        </w:rPr>
        <w:t xml:space="preserve"> על ממשלה שכוננה בתקופת כהונתה של הכנסת ה-20. </w:t>
      </w:r>
    </w:p>
    <w:p w:rsidR="00E03271" w:rsidRDefault="00A11368" w:rsidP="00F24EB1">
      <w:pPr>
        <w:pStyle w:val="Hesber"/>
        <w:rPr>
          <w:rtl/>
        </w:rPr>
      </w:pPr>
      <w:r>
        <w:rPr>
          <w:rFonts w:hint="cs"/>
          <w:rtl/>
        </w:rPr>
        <w:t xml:space="preserve">הלכה למעשה, מגבלה </w:t>
      </w:r>
      <w:r w:rsidR="00316548">
        <w:rPr>
          <w:rFonts w:hint="cs"/>
          <w:rtl/>
        </w:rPr>
        <w:t xml:space="preserve">חוקתית </w:t>
      </w:r>
      <w:r>
        <w:rPr>
          <w:rFonts w:hint="cs"/>
          <w:rtl/>
        </w:rPr>
        <w:t xml:space="preserve">על מספרם המרבי של השרים נהגה </w:t>
      </w:r>
      <w:r w:rsidR="00316548">
        <w:rPr>
          <w:rFonts w:hint="cs"/>
          <w:rtl/>
        </w:rPr>
        <w:t xml:space="preserve">במדינת ישראל </w:t>
      </w:r>
      <w:r>
        <w:rPr>
          <w:rFonts w:hint="cs"/>
          <w:rtl/>
        </w:rPr>
        <w:t xml:space="preserve">למשך תקופה של כשלוש שנים בלבד, </w:t>
      </w:r>
      <w:r w:rsidR="00AD2C13">
        <w:rPr>
          <w:rFonts w:hint="cs"/>
          <w:rtl/>
        </w:rPr>
        <w:t>בעוד ש</w:t>
      </w:r>
      <w:r>
        <w:rPr>
          <w:rFonts w:hint="cs"/>
          <w:rtl/>
        </w:rPr>
        <w:t>לאורך רוב שנותיה של המדינה וביחס למרבית ממשלות ישראל לא חלה מגבלה כאמור</w:t>
      </w:r>
      <w:r w:rsidR="00AD2C13">
        <w:rPr>
          <w:rFonts w:hint="cs"/>
          <w:rtl/>
        </w:rPr>
        <w:t xml:space="preserve">. </w:t>
      </w:r>
      <w:r w:rsidR="00974B56">
        <w:rPr>
          <w:rFonts w:hint="cs"/>
          <w:rtl/>
        </w:rPr>
        <w:t xml:space="preserve">כעת, </w:t>
      </w:r>
      <w:r w:rsidR="00395FC2">
        <w:rPr>
          <w:rFonts w:hint="cs"/>
          <w:rtl/>
        </w:rPr>
        <w:t xml:space="preserve">מוצע </w:t>
      </w:r>
      <w:r w:rsidR="00974B56">
        <w:rPr>
          <w:rFonts w:hint="cs"/>
          <w:rtl/>
        </w:rPr>
        <w:t xml:space="preserve">כאמור </w:t>
      </w:r>
      <w:r w:rsidR="00395FC2">
        <w:rPr>
          <w:rFonts w:hint="cs"/>
          <w:rtl/>
        </w:rPr>
        <w:t>לתקן את חוק-היסוד ולבטל</w:t>
      </w:r>
      <w:r w:rsidR="00D26B30">
        <w:rPr>
          <w:rFonts w:hint="cs"/>
          <w:rtl/>
        </w:rPr>
        <w:t xml:space="preserve">, דרך קבע, את המגבלות על מספר השרים ומספר סגני השרים, </w:t>
      </w:r>
      <w:r w:rsidR="00153100">
        <w:rPr>
          <w:rFonts w:hint="cs"/>
          <w:rtl/>
        </w:rPr>
        <w:t xml:space="preserve">וזאת </w:t>
      </w:r>
      <w:r w:rsidR="00D26B30">
        <w:rPr>
          <w:rFonts w:hint="cs"/>
          <w:rtl/>
        </w:rPr>
        <w:t>בדומה למצב שקדם לתיקון מס' 1 ו</w:t>
      </w:r>
      <w:r w:rsidR="00A906AA">
        <w:rPr>
          <w:rFonts w:hint="cs"/>
          <w:rtl/>
        </w:rPr>
        <w:t xml:space="preserve">אשר </w:t>
      </w:r>
      <w:r w:rsidR="00D26B30">
        <w:rPr>
          <w:rFonts w:hint="cs"/>
          <w:rtl/>
        </w:rPr>
        <w:t>נהג בפועל לאורך רוב שנותיה של המדי</w:t>
      </w:r>
      <w:r w:rsidR="00054B9C">
        <w:rPr>
          <w:rFonts w:hint="cs"/>
          <w:rtl/>
        </w:rPr>
        <w:t>נה.</w:t>
      </w:r>
    </w:p>
    <w:p w:rsidR="00153100" w:rsidRDefault="00AE61A7" w:rsidP="00F24EB1">
      <w:pPr>
        <w:pStyle w:val="Hesber"/>
        <w:rPr>
          <w:rtl/>
        </w:rPr>
      </w:pPr>
      <w:r>
        <w:rPr>
          <w:rFonts w:hint="cs"/>
          <w:rtl/>
        </w:rPr>
        <w:t xml:space="preserve">יצוין, כי </w:t>
      </w:r>
      <w:r w:rsidR="00AD2C13">
        <w:rPr>
          <w:rFonts w:hint="cs"/>
          <w:rtl/>
        </w:rPr>
        <w:t>במשטר הפרלמנטרי הרב-מפלגתי הנוהג בישראל, ממשל</w:t>
      </w:r>
      <w:r w:rsidR="00B038C0">
        <w:rPr>
          <w:rFonts w:hint="cs"/>
          <w:rtl/>
        </w:rPr>
        <w:t>ו</w:t>
      </w:r>
      <w:r w:rsidR="00AD2C13">
        <w:rPr>
          <w:rFonts w:hint="cs"/>
          <w:rtl/>
        </w:rPr>
        <w:t xml:space="preserve">ת ישראל היו מאז ומעולם ממשלות קואליציוניות, כאשר הקמת ממשלה קואליציונית כאמור מצריכה פעמים רבות שיתוף מספר רב של סיעות בקואליציה. במצב </w:t>
      </w:r>
      <w:r>
        <w:rPr>
          <w:rFonts w:hint="cs"/>
          <w:rtl/>
        </w:rPr>
        <w:t xml:space="preserve">דברים </w:t>
      </w:r>
      <w:r w:rsidR="00AD2C13">
        <w:rPr>
          <w:rFonts w:hint="cs"/>
          <w:rtl/>
        </w:rPr>
        <w:t xml:space="preserve">זה, ועל אף היתרונות הגלומים בקיומה של ממשלה </w:t>
      </w:r>
      <w:r w:rsidR="00B038C0">
        <w:rPr>
          <w:rFonts w:hint="cs"/>
          <w:rtl/>
        </w:rPr>
        <w:t xml:space="preserve">קטנה </w:t>
      </w:r>
      <w:r w:rsidR="00AD2C13">
        <w:rPr>
          <w:rFonts w:hint="cs"/>
          <w:rtl/>
        </w:rPr>
        <w:t>כ</w:t>
      </w:r>
      <w:r w:rsidR="00355059">
        <w:rPr>
          <w:rFonts w:hint="cs"/>
          <w:rtl/>
        </w:rPr>
        <w:t>מוסבר לעיל</w:t>
      </w:r>
      <w:r w:rsidR="00AD2C13">
        <w:rPr>
          <w:rFonts w:hint="cs"/>
          <w:rtl/>
        </w:rPr>
        <w:t xml:space="preserve">, </w:t>
      </w:r>
      <w:r w:rsidR="00F30CF3">
        <w:rPr>
          <w:rFonts w:hint="cs"/>
          <w:rtl/>
        </w:rPr>
        <w:t xml:space="preserve">קיים קושי משמעותי לכונן ממשלה כאמור </w:t>
      </w:r>
      <w:r>
        <w:rPr>
          <w:rFonts w:hint="cs"/>
          <w:rtl/>
        </w:rPr>
        <w:t xml:space="preserve">הלכה למעשה </w:t>
      </w:r>
      <w:r w:rsidR="00F30CF3">
        <w:rPr>
          <w:rFonts w:hint="cs"/>
          <w:rtl/>
        </w:rPr>
        <w:t xml:space="preserve">ולהבטיח </w:t>
      </w:r>
      <w:r w:rsidR="00E01248">
        <w:rPr>
          <w:rFonts w:hint="cs"/>
          <w:rtl/>
        </w:rPr>
        <w:t>יציבות שלטונית</w:t>
      </w:r>
      <w:r w:rsidR="00F30CF3">
        <w:rPr>
          <w:rFonts w:hint="cs"/>
          <w:rtl/>
        </w:rPr>
        <w:t xml:space="preserve">. </w:t>
      </w:r>
    </w:p>
    <w:p w:rsidR="00D26B30" w:rsidRDefault="00F30CF3" w:rsidP="00F24EB1">
      <w:pPr>
        <w:pStyle w:val="Hesber"/>
        <w:rPr>
          <w:rtl/>
        </w:rPr>
      </w:pPr>
      <w:r>
        <w:rPr>
          <w:rFonts w:hint="cs"/>
          <w:rtl/>
        </w:rPr>
        <w:t xml:space="preserve">משכך, </w:t>
      </w:r>
      <w:r w:rsidR="00D26B30">
        <w:rPr>
          <w:rFonts w:hint="cs"/>
          <w:rtl/>
        </w:rPr>
        <w:t>האי</w:t>
      </w:r>
      <w:r w:rsidR="00BC3193">
        <w:rPr>
          <w:rFonts w:hint="cs"/>
          <w:rtl/>
        </w:rPr>
        <w:t>זון בין ה</w:t>
      </w:r>
      <w:r w:rsidR="00AD2C13">
        <w:rPr>
          <w:rFonts w:hint="cs"/>
          <w:rtl/>
        </w:rPr>
        <w:t>שיקולים התומכים בקיומה של ממשלה קטנה לבין הק</w:t>
      </w:r>
      <w:r w:rsidR="00AE61A7">
        <w:rPr>
          <w:rFonts w:hint="cs"/>
          <w:rtl/>
        </w:rPr>
        <w:t xml:space="preserve">שיים המעשיים </w:t>
      </w:r>
      <w:r w:rsidR="00AD2C13">
        <w:rPr>
          <w:rFonts w:hint="cs"/>
          <w:rtl/>
        </w:rPr>
        <w:t>לכונן ממשלה כאמור</w:t>
      </w:r>
      <w:r w:rsidR="00AE61A7">
        <w:rPr>
          <w:rFonts w:hint="cs"/>
          <w:rtl/>
        </w:rPr>
        <w:t xml:space="preserve"> ו</w:t>
      </w:r>
      <w:r w:rsidR="00AD2C13">
        <w:rPr>
          <w:rFonts w:hint="cs"/>
          <w:rtl/>
        </w:rPr>
        <w:t xml:space="preserve">להבטיח </w:t>
      </w:r>
      <w:r w:rsidR="004335A7">
        <w:rPr>
          <w:rFonts w:hint="cs"/>
          <w:rtl/>
        </w:rPr>
        <w:t xml:space="preserve">באמצעותה </w:t>
      </w:r>
      <w:r w:rsidR="00AD2C13">
        <w:rPr>
          <w:rFonts w:hint="cs"/>
          <w:rtl/>
        </w:rPr>
        <w:t>יציבות</w:t>
      </w:r>
      <w:r w:rsidR="00355059">
        <w:rPr>
          <w:rFonts w:hint="cs"/>
          <w:rtl/>
        </w:rPr>
        <w:t xml:space="preserve"> שלטונית</w:t>
      </w:r>
      <w:r w:rsidR="00AD2C13">
        <w:rPr>
          <w:rFonts w:hint="cs"/>
          <w:rtl/>
        </w:rPr>
        <w:t xml:space="preserve"> לאורך זמן</w:t>
      </w:r>
      <w:r w:rsidR="000114B5">
        <w:rPr>
          <w:rFonts w:hint="cs"/>
          <w:rtl/>
        </w:rPr>
        <w:t>,</w:t>
      </w:r>
      <w:r w:rsidR="00DD79F2">
        <w:rPr>
          <w:rFonts w:hint="cs"/>
          <w:rtl/>
        </w:rPr>
        <w:t xml:space="preserve"> </w:t>
      </w:r>
      <w:r w:rsidR="00AD2C13">
        <w:rPr>
          <w:rFonts w:hint="cs"/>
          <w:rtl/>
        </w:rPr>
        <w:t>מוביל</w:t>
      </w:r>
      <w:r w:rsidR="00B1052E">
        <w:rPr>
          <w:rFonts w:hint="cs"/>
          <w:rtl/>
        </w:rPr>
        <w:t xml:space="preserve"> למסקנה כי מוטב </w:t>
      </w:r>
      <w:r>
        <w:rPr>
          <w:rFonts w:hint="cs"/>
          <w:rtl/>
        </w:rPr>
        <w:t xml:space="preserve">להותיר גמישות ביחס למספר המרבי של השרים וסגני השרים </w:t>
      </w:r>
      <w:r w:rsidR="00B1052E">
        <w:rPr>
          <w:rFonts w:hint="cs"/>
          <w:rtl/>
        </w:rPr>
        <w:t xml:space="preserve">ולא לקבוע </w:t>
      </w:r>
      <w:r>
        <w:rPr>
          <w:rFonts w:hint="cs"/>
          <w:rtl/>
        </w:rPr>
        <w:t xml:space="preserve">בחקיקת-היסוד מגבלות נוקשות בנושא זה. </w:t>
      </w:r>
    </w:p>
    <w:p w:rsidR="00AD2C13" w:rsidRDefault="00AD2C13" w:rsidP="00395FC2">
      <w:pPr>
        <w:pStyle w:val="Hesber1st"/>
        <w:rPr>
          <w:rtl/>
        </w:rPr>
      </w:pPr>
    </w:p>
    <w:sectPr w:rsidR="00AD2C13" w:rsidSect="002F1BD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86" w:rsidRDefault="00F14986" w:rsidP="007767B2">
      <w:pPr>
        <w:spacing w:line="240" w:lineRule="auto"/>
      </w:pPr>
      <w:r>
        <w:separator/>
      </w:r>
    </w:p>
  </w:endnote>
  <w:endnote w:type="continuationSeparator" w:id="0">
    <w:p w:rsidR="00F14986" w:rsidRDefault="00F14986" w:rsidP="00776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86" w:rsidRDefault="00F14986" w:rsidP="007767B2">
      <w:pPr>
        <w:spacing w:line="240" w:lineRule="auto"/>
      </w:pPr>
      <w:r>
        <w:separator/>
      </w:r>
    </w:p>
  </w:footnote>
  <w:footnote w:type="continuationSeparator" w:id="0">
    <w:p w:rsidR="00F14986" w:rsidRDefault="00F14986" w:rsidP="007767B2">
      <w:pPr>
        <w:spacing w:line="240" w:lineRule="auto"/>
      </w:pPr>
      <w:r>
        <w:continuationSeparator/>
      </w:r>
    </w:p>
  </w:footnote>
  <w:footnote w:id="1">
    <w:p w:rsidR="007767B2" w:rsidRPr="00F93877" w:rsidRDefault="007767B2" w:rsidP="00E03271">
      <w:pPr>
        <w:pStyle w:val="a5"/>
        <w:jc w:val="both"/>
        <w:rPr>
          <w:sz w:val="20"/>
        </w:rPr>
      </w:pPr>
      <w:r w:rsidRPr="00F93877">
        <w:rPr>
          <w:rStyle w:val="a7"/>
          <w:sz w:val="20"/>
        </w:rPr>
        <w:footnoteRef/>
      </w:r>
      <w:r w:rsidRPr="00F93877">
        <w:rPr>
          <w:sz w:val="20"/>
          <w:rtl/>
        </w:rPr>
        <w:t xml:space="preserve"> </w:t>
      </w:r>
      <w:r w:rsidRPr="00F93877">
        <w:rPr>
          <w:rFonts w:hint="cs"/>
          <w:sz w:val="20"/>
          <w:rtl/>
        </w:rPr>
        <w:t xml:space="preserve">ס"ח התשס"א, עמ' 158; </w:t>
      </w:r>
      <w:r w:rsidRPr="00F93877">
        <w:rPr>
          <w:rFonts w:hint="eastAsia"/>
          <w:sz w:val="20"/>
          <w:rtl/>
        </w:rPr>
        <w:t>התשע</w:t>
      </w:r>
      <w:r w:rsidRPr="00F93877">
        <w:rPr>
          <w:sz w:val="20"/>
          <w:rtl/>
        </w:rPr>
        <w:t>"</w:t>
      </w:r>
      <w:r w:rsidR="00B9052F">
        <w:rPr>
          <w:rFonts w:hint="cs"/>
          <w:sz w:val="20"/>
          <w:rtl/>
        </w:rPr>
        <w:t>ח</w:t>
      </w:r>
      <w:r>
        <w:rPr>
          <w:rFonts w:hint="cs"/>
          <w:sz w:val="20"/>
          <w:rtl/>
        </w:rPr>
        <w:t>,</w:t>
      </w:r>
      <w:r w:rsidRPr="00F93877">
        <w:rPr>
          <w:sz w:val="20"/>
          <w:rtl/>
        </w:rPr>
        <w:t xml:space="preserve"> עמ' </w:t>
      </w:r>
      <w:r w:rsidR="00B9052F">
        <w:rPr>
          <w:rFonts w:hint="cs"/>
          <w:sz w:val="20"/>
          <w:rtl/>
        </w:rPr>
        <w:t>900</w:t>
      </w:r>
      <w:r w:rsidRPr="00F93877">
        <w:rPr>
          <w:rFonts w:hint="cs"/>
          <w:sz w:val="20"/>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4355C"/>
    <w:lvl w:ilvl="0">
      <w:start w:val="1"/>
      <w:numFmt w:val="decimal"/>
      <w:lvlText w:val="%1."/>
      <w:lvlJc w:val="left"/>
      <w:pPr>
        <w:tabs>
          <w:tab w:val="num" w:pos="1492"/>
        </w:tabs>
        <w:ind w:left="1492" w:hanging="360"/>
      </w:pPr>
    </w:lvl>
  </w:abstractNum>
  <w:abstractNum w:abstractNumId="1">
    <w:nsid w:val="FFFFFF7D"/>
    <w:multiLevelType w:val="singleLevel"/>
    <w:tmpl w:val="38A2EB92"/>
    <w:lvl w:ilvl="0">
      <w:start w:val="1"/>
      <w:numFmt w:val="decimal"/>
      <w:lvlText w:val="%1."/>
      <w:lvlJc w:val="left"/>
      <w:pPr>
        <w:tabs>
          <w:tab w:val="num" w:pos="1209"/>
        </w:tabs>
        <w:ind w:left="1209" w:hanging="360"/>
      </w:pPr>
    </w:lvl>
  </w:abstractNum>
  <w:abstractNum w:abstractNumId="2">
    <w:nsid w:val="FFFFFF7E"/>
    <w:multiLevelType w:val="singleLevel"/>
    <w:tmpl w:val="A2E00DC2"/>
    <w:lvl w:ilvl="0">
      <w:start w:val="1"/>
      <w:numFmt w:val="decimal"/>
      <w:lvlText w:val="%1."/>
      <w:lvlJc w:val="left"/>
      <w:pPr>
        <w:tabs>
          <w:tab w:val="num" w:pos="926"/>
        </w:tabs>
        <w:ind w:left="926" w:hanging="360"/>
      </w:pPr>
    </w:lvl>
  </w:abstractNum>
  <w:abstractNum w:abstractNumId="3">
    <w:nsid w:val="FFFFFF7F"/>
    <w:multiLevelType w:val="singleLevel"/>
    <w:tmpl w:val="BFD24BF8"/>
    <w:lvl w:ilvl="0">
      <w:start w:val="1"/>
      <w:numFmt w:val="decimal"/>
      <w:lvlText w:val="%1."/>
      <w:lvlJc w:val="left"/>
      <w:pPr>
        <w:tabs>
          <w:tab w:val="num" w:pos="643"/>
        </w:tabs>
        <w:ind w:left="643" w:hanging="360"/>
      </w:pPr>
    </w:lvl>
  </w:abstractNum>
  <w:abstractNum w:abstractNumId="4">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8A53E"/>
    <w:lvl w:ilvl="0">
      <w:start w:val="1"/>
      <w:numFmt w:val="decimal"/>
      <w:lvlText w:val="%1."/>
      <w:lvlJc w:val="left"/>
      <w:pPr>
        <w:tabs>
          <w:tab w:val="num" w:pos="360"/>
        </w:tabs>
        <w:ind w:left="360" w:hanging="360"/>
      </w:pPr>
    </w:lvl>
  </w:abstractNum>
  <w:abstractNum w:abstractNumId="9">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CE4DA2"/>
    <w:multiLevelType w:val="hybridMultilevel"/>
    <w:tmpl w:val="F83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33D98"/>
    <w:multiLevelType w:val="hybridMultilevel"/>
    <w:tmpl w:val="3F1C9FBA"/>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4">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53C544D"/>
    <w:multiLevelType w:val="hybridMultilevel"/>
    <w:tmpl w:val="61E4C4AE"/>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6"/>
  </w:num>
  <w:num w:numId="5">
    <w:abstractNumId w:val="11"/>
  </w:num>
  <w:num w:numId="6">
    <w:abstractNumId w:val="17"/>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4"/>
    <w:lvlOverride w:ilvl="0">
      <w:startOverride w:val="1"/>
    </w:lvlOverride>
  </w:num>
  <w:num w:numId="18">
    <w:abstractNumId w:val="10"/>
  </w:num>
  <w:num w:numId="19">
    <w:abstractNumId w:val="15"/>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D4"/>
    <w:rsid w:val="00006490"/>
    <w:rsid w:val="000114B5"/>
    <w:rsid w:val="00054B9C"/>
    <w:rsid w:val="00094A8D"/>
    <w:rsid w:val="000A3BD2"/>
    <w:rsid w:val="000A4E63"/>
    <w:rsid w:val="000B5557"/>
    <w:rsid w:val="000F6029"/>
    <w:rsid w:val="00133017"/>
    <w:rsid w:val="00135453"/>
    <w:rsid w:val="00136FBF"/>
    <w:rsid w:val="001429A3"/>
    <w:rsid w:val="00153100"/>
    <w:rsid w:val="00181B6D"/>
    <w:rsid w:val="0018563E"/>
    <w:rsid w:val="001D07E7"/>
    <w:rsid w:val="00262F51"/>
    <w:rsid w:val="00283284"/>
    <w:rsid w:val="002F1BD4"/>
    <w:rsid w:val="00316548"/>
    <w:rsid w:val="0033084A"/>
    <w:rsid w:val="00337616"/>
    <w:rsid w:val="00355059"/>
    <w:rsid w:val="00357013"/>
    <w:rsid w:val="00395FC2"/>
    <w:rsid w:val="003B1C4D"/>
    <w:rsid w:val="003B6369"/>
    <w:rsid w:val="003D0CAD"/>
    <w:rsid w:val="003E38CF"/>
    <w:rsid w:val="003E543E"/>
    <w:rsid w:val="004202A9"/>
    <w:rsid w:val="0042071B"/>
    <w:rsid w:val="004335A7"/>
    <w:rsid w:val="00482E0E"/>
    <w:rsid w:val="004A72D0"/>
    <w:rsid w:val="00576501"/>
    <w:rsid w:val="005C592E"/>
    <w:rsid w:val="005D1AF6"/>
    <w:rsid w:val="00662601"/>
    <w:rsid w:val="006A5DF9"/>
    <w:rsid w:val="006B6A54"/>
    <w:rsid w:val="006C2BC5"/>
    <w:rsid w:val="006D1502"/>
    <w:rsid w:val="00700A97"/>
    <w:rsid w:val="00723BED"/>
    <w:rsid w:val="007333EA"/>
    <w:rsid w:val="00752A45"/>
    <w:rsid w:val="007767B2"/>
    <w:rsid w:val="007E43E2"/>
    <w:rsid w:val="00845317"/>
    <w:rsid w:val="0086638E"/>
    <w:rsid w:val="00871199"/>
    <w:rsid w:val="00881147"/>
    <w:rsid w:val="008A362D"/>
    <w:rsid w:val="008B4F10"/>
    <w:rsid w:val="008C0E39"/>
    <w:rsid w:val="0093717E"/>
    <w:rsid w:val="00962501"/>
    <w:rsid w:val="00974B56"/>
    <w:rsid w:val="00987EFA"/>
    <w:rsid w:val="0099083C"/>
    <w:rsid w:val="009A520C"/>
    <w:rsid w:val="009B7646"/>
    <w:rsid w:val="009E5EFE"/>
    <w:rsid w:val="009F356E"/>
    <w:rsid w:val="00A11368"/>
    <w:rsid w:val="00A906AA"/>
    <w:rsid w:val="00A94A4A"/>
    <w:rsid w:val="00AA29BB"/>
    <w:rsid w:val="00AD2C13"/>
    <w:rsid w:val="00AD5961"/>
    <w:rsid w:val="00AE61A7"/>
    <w:rsid w:val="00B038C0"/>
    <w:rsid w:val="00B1052E"/>
    <w:rsid w:val="00B9052F"/>
    <w:rsid w:val="00BC3193"/>
    <w:rsid w:val="00C242C7"/>
    <w:rsid w:val="00C81E23"/>
    <w:rsid w:val="00C867D5"/>
    <w:rsid w:val="00CE4D4B"/>
    <w:rsid w:val="00D23102"/>
    <w:rsid w:val="00D26B30"/>
    <w:rsid w:val="00DD79F2"/>
    <w:rsid w:val="00E01248"/>
    <w:rsid w:val="00E03271"/>
    <w:rsid w:val="00E22AB6"/>
    <w:rsid w:val="00E25A5C"/>
    <w:rsid w:val="00E50D54"/>
    <w:rsid w:val="00EB221C"/>
    <w:rsid w:val="00F14986"/>
    <w:rsid w:val="00F24EB1"/>
    <w:rsid w:val="00F30CF3"/>
    <w:rsid w:val="00F50128"/>
    <w:rsid w:val="00F52303"/>
    <w:rsid w:val="00FA1345"/>
    <w:rsid w:val="00FB7241"/>
    <w:rsid w:val="00FE67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D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F1BD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F1BD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F1BD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F1BD4"/>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F1BD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F1BD4"/>
    <w:rPr>
      <w:rFonts w:asciiTheme="majorHAnsi" w:eastAsiaTheme="majorEastAsia" w:hAnsiTheme="majorHAnsi" w:cs="David"/>
      <w:bCs/>
      <w:sz w:val="32"/>
      <w:szCs w:val="36"/>
    </w:rPr>
  </w:style>
  <w:style w:type="character" w:customStyle="1" w:styleId="40">
    <w:name w:val="כותרת 4 תו"/>
    <w:basedOn w:val="a0"/>
    <w:link w:val="4"/>
    <w:uiPriority w:val="9"/>
    <w:rsid w:val="002F1BD4"/>
    <w:rPr>
      <w:rFonts w:ascii="David" w:hAnsi="David" w:cs="David"/>
      <w:b/>
      <w:bCs/>
      <w:color w:val="000000" w:themeColor="text1"/>
      <w:sz w:val="24"/>
      <w:szCs w:val="28"/>
    </w:rPr>
  </w:style>
  <w:style w:type="paragraph" w:customStyle="1" w:styleId="TableText">
    <w:name w:val="Table Text"/>
    <w:basedOn w:val="a"/>
    <w:rsid w:val="002F1BD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F1BD4"/>
    <w:pPr>
      <w:outlineLvl w:val="2"/>
    </w:pPr>
  </w:style>
  <w:style w:type="paragraph" w:customStyle="1" w:styleId="TableBlock">
    <w:name w:val="Table Block"/>
    <w:basedOn w:val="TableText"/>
    <w:rsid w:val="002F1BD4"/>
    <w:pPr>
      <w:jc w:val="both"/>
    </w:pPr>
  </w:style>
  <w:style w:type="paragraph" w:customStyle="1" w:styleId="TableHead">
    <w:name w:val="Table Head"/>
    <w:basedOn w:val="TableText"/>
    <w:rsid w:val="002F1BD4"/>
    <w:pPr>
      <w:jc w:val="center"/>
      <w:outlineLvl w:val="1"/>
    </w:pPr>
    <w:rPr>
      <w:b/>
      <w:bCs/>
    </w:rPr>
  </w:style>
  <w:style w:type="paragraph" w:customStyle="1" w:styleId="HeadMitparsemetBaze">
    <w:name w:val="Head MitparsemetBaze"/>
    <w:basedOn w:val="a"/>
    <w:rsid w:val="002F1BD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F1BD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F1BD4"/>
    <w:pPr>
      <w:tabs>
        <w:tab w:val="left" w:pos="680"/>
        <w:tab w:val="left" w:pos="1020"/>
      </w:tabs>
      <w:ind w:firstLine="0"/>
    </w:pPr>
  </w:style>
  <w:style w:type="paragraph" w:customStyle="1" w:styleId="HeadDivreiHesber">
    <w:name w:val="Head DivreiHesber"/>
    <w:basedOn w:val="a"/>
    <w:rsid w:val="002F1BD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F1BD4"/>
    <w:rPr>
      <w:rFonts w:asciiTheme="majorHAnsi" w:eastAsiaTheme="majorEastAsia" w:hAnsiTheme="majorHAnsi" w:cs="David"/>
      <w:bCs/>
      <w:sz w:val="26"/>
      <w:szCs w:val="36"/>
      <w:u w:val="single"/>
    </w:rPr>
  </w:style>
  <w:style w:type="character" w:customStyle="1" w:styleId="30">
    <w:name w:val="כותרת 3 תו"/>
    <w:basedOn w:val="a0"/>
    <w:link w:val="3"/>
    <w:rsid w:val="002F1BD4"/>
    <w:rPr>
      <w:rFonts w:asciiTheme="majorHAnsi" w:eastAsiaTheme="majorEastAsia" w:hAnsiTheme="majorHAnsi" w:cs="David"/>
      <w:sz w:val="24"/>
      <w:szCs w:val="28"/>
      <w:u w:val="double"/>
    </w:rPr>
  </w:style>
  <w:style w:type="character" w:customStyle="1" w:styleId="50">
    <w:name w:val="כותרת 5 תו"/>
    <w:basedOn w:val="a0"/>
    <w:link w:val="5"/>
    <w:uiPriority w:val="9"/>
    <w:rsid w:val="002F1BD4"/>
    <w:rPr>
      <w:rFonts w:ascii="David" w:hAnsi="David" w:cs="David"/>
      <w:color w:val="000000" w:themeColor="text1"/>
      <w:sz w:val="24"/>
      <w:szCs w:val="24"/>
    </w:rPr>
  </w:style>
  <w:style w:type="paragraph" w:customStyle="1" w:styleId="HeadHatzaotHok4Futer">
    <w:name w:val="Head HatzaotHok4Futer"/>
    <w:basedOn w:val="HeadHatzaotHok"/>
    <w:rsid w:val="002F1BD4"/>
    <w:pPr>
      <w:spacing w:before="120" w:after="120"/>
    </w:pPr>
    <w:rPr>
      <w:color w:val="FF0000"/>
      <w:w w:val="80"/>
    </w:rPr>
  </w:style>
  <w:style w:type="paragraph" w:styleId="a3">
    <w:name w:val="endnote text"/>
    <w:basedOn w:val="a"/>
    <w:link w:val="a4"/>
    <w:semiHidden/>
    <w:rsid w:val="002F1BD4"/>
    <w:pPr>
      <w:ind w:left="227" w:hanging="227"/>
    </w:pPr>
    <w:rPr>
      <w:sz w:val="14"/>
      <w:szCs w:val="22"/>
    </w:rPr>
  </w:style>
  <w:style w:type="character" w:customStyle="1" w:styleId="a4">
    <w:name w:val="טקסט הערת סיום תו"/>
    <w:basedOn w:val="a0"/>
    <w:link w:val="a3"/>
    <w:semiHidden/>
    <w:rsid w:val="002F1BD4"/>
    <w:rPr>
      <w:rFonts w:ascii="David" w:hAnsi="David" w:cs="David"/>
      <w:sz w:val="14"/>
    </w:rPr>
  </w:style>
  <w:style w:type="paragraph" w:customStyle="1" w:styleId="TableInnerSideHeading">
    <w:name w:val="Table InnerSideHeading"/>
    <w:basedOn w:val="TableSideHeading"/>
    <w:rsid w:val="002F1BD4"/>
    <w:pPr>
      <w:outlineLvl w:val="9"/>
    </w:pPr>
  </w:style>
  <w:style w:type="paragraph" w:customStyle="1" w:styleId="Hesber">
    <w:name w:val="Hesber"/>
    <w:basedOn w:val="a"/>
    <w:rsid w:val="002F1BD4"/>
    <w:pPr>
      <w:snapToGrid w:val="0"/>
      <w:ind w:left="0" w:firstLine="340"/>
    </w:pPr>
    <w:rPr>
      <w:rFonts w:ascii="Arial" w:eastAsia="Arial Unicode MS" w:hAnsi="Arial"/>
      <w:snapToGrid w:val="0"/>
      <w:sz w:val="20"/>
      <w:szCs w:val="26"/>
    </w:rPr>
  </w:style>
  <w:style w:type="paragraph" w:styleId="a5">
    <w:name w:val="footnote text"/>
    <w:basedOn w:val="a"/>
    <w:link w:val="a6"/>
    <w:autoRedefine/>
    <w:rsid w:val="002F1BD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uiPriority w:val="99"/>
    <w:rsid w:val="002F1BD4"/>
    <w:rPr>
      <w:rFonts w:ascii="Arial" w:eastAsia="Arial Unicode MS" w:hAnsi="Arial" w:cs="David"/>
      <w:snapToGrid w:val="0"/>
      <w:sz w:val="14"/>
      <w:szCs w:val="20"/>
    </w:rPr>
  </w:style>
  <w:style w:type="character" w:styleId="a7">
    <w:name w:val="footnote reference"/>
    <w:aliases w:val="Footnote Reference"/>
    <w:basedOn w:val="a0"/>
    <w:rsid w:val="002F1BD4"/>
    <w:rPr>
      <w:vertAlign w:val="superscript"/>
    </w:rPr>
  </w:style>
  <w:style w:type="paragraph" w:customStyle="1" w:styleId="HesberHeading">
    <w:name w:val="Hesber Heading"/>
    <w:basedOn w:val="Hesber"/>
    <w:rsid w:val="002F1BD4"/>
    <w:pPr>
      <w:tabs>
        <w:tab w:val="left" w:pos="624"/>
        <w:tab w:val="left" w:pos="1247"/>
      </w:tabs>
    </w:pPr>
    <w:rPr>
      <w:b/>
      <w:bCs/>
    </w:rPr>
  </w:style>
  <w:style w:type="paragraph" w:customStyle="1" w:styleId="HesberWriters">
    <w:name w:val="Hesber Writers"/>
    <w:basedOn w:val="Hesber"/>
    <w:rsid w:val="002F1BD4"/>
    <w:pPr>
      <w:spacing w:before="120" w:after="120"/>
      <w:ind w:left="1418"/>
      <w:jc w:val="right"/>
    </w:pPr>
    <w:rPr>
      <w:b/>
      <w:bCs/>
    </w:rPr>
  </w:style>
  <w:style w:type="character" w:styleId="a8">
    <w:name w:val="endnote reference"/>
    <w:basedOn w:val="a0"/>
    <w:semiHidden/>
    <w:rsid w:val="002F1BD4"/>
    <w:rPr>
      <w:vertAlign w:val="superscript"/>
    </w:rPr>
  </w:style>
  <w:style w:type="paragraph" w:customStyle="1" w:styleId="TableBlockOutdent">
    <w:name w:val="Table BlockOutdent"/>
    <w:basedOn w:val="TableBlock"/>
    <w:rsid w:val="002F1BD4"/>
    <w:pPr>
      <w:ind w:left="624" w:hanging="624"/>
    </w:pPr>
  </w:style>
  <w:style w:type="paragraph" w:styleId="a9">
    <w:name w:val="header"/>
    <w:basedOn w:val="a"/>
    <w:link w:val="aa"/>
    <w:rsid w:val="002F1BD4"/>
    <w:pPr>
      <w:tabs>
        <w:tab w:val="center" w:pos="4153"/>
        <w:tab w:val="right" w:pos="8306"/>
      </w:tabs>
    </w:pPr>
  </w:style>
  <w:style w:type="character" w:customStyle="1" w:styleId="aa">
    <w:name w:val="כותרת עליונה תו"/>
    <w:basedOn w:val="a0"/>
    <w:link w:val="a9"/>
    <w:rsid w:val="002F1BD4"/>
    <w:rPr>
      <w:rFonts w:ascii="David" w:hAnsi="David" w:cs="David"/>
      <w:sz w:val="24"/>
      <w:szCs w:val="24"/>
    </w:rPr>
  </w:style>
  <w:style w:type="paragraph" w:styleId="ab">
    <w:name w:val="footer"/>
    <w:basedOn w:val="a"/>
    <w:link w:val="ac"/>
    <w:rsid w:val="002F1BD4"/>
    <w:pPr>
      <w:tabs>
        <w:tab w:val="center" w:pos="4153"/>
        <w:tab w:val="right" w:pos="8306"/>
      </w:tabs>
    </w:pPr>
  </w:style>
  <w:style w:type="character" w:customStyle="1" w:styleId="ac">
    <w:name w:val="כותרת תחתונה תו"/>
    <w:basedOn w:val="a0"/>
    <w:link w:val="ab"/>
    <w:rsid w:val="002F1BD4"/>
    <w:rPr>
      <w:rFonts w:ascii="David" w:hAnsi="David" w:cs="David"/>
      <w:sz w:val="24"/>
      <w:szCs w:val="24"/>
    </w:rPr>
  </w:style>
  <w:style w:type="character" w:styleId="ad">
    <w:name w:val="page number"/>
    <w:basedOn w:val="a0"/>
    <w:rsid w:val="002F1BD4"/>
  </w:style>
  <w:style w:type="paragraph" w:customStyle="1" w:styleId="Cover1-Reshumot">
    <w:name w:val="Cover 1-Reshumot"/>
    <w:basedOn w:val="a"/>
    <w:rsid w:val="002F1BD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F1BD4"/>
    <w:rPr>
      <w:sz w:val="36"/>
      <w:szCs w:val="52"/>
    </w:rPr>
  </w:style>
  <w:style w:type="paragraph" w:customStyle="1" w:styleId="Cover3-Haknesset">
    <w:name w:val="Cover 3-Haknesset"/>
    <w:basedOn w:val="Cover1-Reshumot"/>
    <w:rsid w:val="002F1BD4"/>
    <w:rPr>
      <w:b/>
      <w:bCs/>
      <w:spacing w:val="60"/>
    </w:rPr>
  </w:style>
  <w:style w:type="paragraph" w:customStyle="1" w:styleId="Cover4-Date">
    <w:name w:val="Cover 4-Date"/>
    <w:basedOn w:val="a"/>
    <w:rsid w:val="002F1BD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F1BD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F1BD4"/>
    <w:pPr>
      <w:widowControl/>
      <w:spacing w:before="120" w:after="120"/>
      <w:outlineLvl w:val="9"/>
    </w:pPr>
    <w:rPr>
      <w:rtl/>
      <w:cs/>
    </w:rPr>
  </w:style>
  <w:style w:type="paragraph" w:styleId="TOC1">
    <w:name w:val="toc 1"/>
    <w:basedOn w:val="a"/>
    <w:next w:val="a"/>
    <w:autoRedefine/>
    <w:uiPriority w:val="39"/>
    <w:unhideWhenUsed/>
    <w:rsid w:val="002F1BD4"/>
    <w:pPr>
      <w:tabs>
        <w:tab w:val="right" w:leader="dot" w:pos="9629"/>
      </w:tabs>
      <w:spacing w:after="100"/>
    </w:pPr>
    <w:rPr>
      <w:bCs/>
      <w:szCs w:val="22"/>
    </w:rPr>
  </w:style>
  <w:style w:type="paragraph" w:styleId="TOC2">
    <w:name w:val="toc 2"/>
    <w:basedOn w:val="a"/>
    <w:next w:val="a"/>
    <w:uiPriority w:val="39"/>
    <w:unhideWhenUsed/>
    <w:rsid w:val="002F1BD4"/>
    <w:pPr>
      <w:tabs>
        <w:tab w:val="right" w:leader="dot" w:pos="9628"/>
      </w:tabs>
      <w:spacing w:after="100"/>
    </w:pPr>
    <w:rPr>
      <w:szCs w:val="22"/>
    </w:rPr>
  </w:style>
  <w:style w:type="character" w:styleId="Hyperlink">
    <w:name w:val="Hyperlink"/>
    <w:basedOn w:val="a0"/>
    <w:uiPriority w:val="99"/>
    <w:unhideWhenUsed/>
    <w:rsid w:val="002F1BD4"/>
    <w:rPr>
      <w:color w:val="0000FF" w:themeColor="hyperlink"/>
      <w:u w:val="single"/>
    </w:rPr>
  </w:style>
  <w:style w:type="paragraph" w:styleId="TOC3">
    <w:name w:val="toc 3"/>
    <w:basedOn w:val="a"/>
    <w:next w:val="a"/>
    <w:uiPriority w:val="39"/>
    <w:unhideWhenUsed/>
    <w:rsid w:val="002F1BD4"/>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2F1BD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F1BD4"/>
    <w:pPr>
      <w:tabs>
        <w:tab w:val="right" w:leader="dot" w:pos="9628"/>
      </w:tabs>
      <w:spacing w:after="100"/>
      <w:ind w:left="567"/>
    </w:pPr>
    <w:rPr>
      <w:szCs w:val="22"/>
    </w:rPr>
  </w:style>
  <w:style w:type="paragraph" w:styleId="TOC6">
    <w:name w:val="toc 6"/>
    <w:basedOn w:val="a"/>
    <w:next w:val="a"/>
    <w:autoRedefine/>
    <w:semiHidden/>
    <w:unhideWhenUsed/>
    <w:rsid w:val="002F1BD4"/>
    <w:pPr>
      <w:spacing w:after="100"/>
      <w:ind w:left="850"/>
    </w:pPr>
  </w:style>
  <w:style w:type="paragraph" w:styleId="TOC7">
    <w:name w:val="toc 7"/>
    <w:basedOn w:val="a"/>
    <w:next w:val="a"/>
    <w:autoRedefine/>
    <w:semiHidden/>
    <w:unhideWhenUsed/>
    <w:rsid w:val="002F1BD4"/>
    <w:pPr>
      <w:spacing w:after="100"/>
      <w:ind w:left="1020"/>
    </w:pPr>
  </w:style>
  <w:style w:type="paragraph" w:styleId="TOC8">
    <w:name w:val="toc 8"/>
    <w:basedOn w:val="a"/>
    <w:next w:val="a"/>
    <w:autoRedefine/>
    <w:semiHidden/>
    <w:unhideWhenUsed/>
    <w:rsid w:val="002F1BD4"/>
    <w:pPr>
      <w:spacing w:after="100"/>
      <w:ind w:left="1190"/>
    </w:pPr>
  </w:style>
  <w:style w:type="paragraph" w:styleId="TOC9">
    <w:name w:val="toc 9"/>
    <w:basedOn w:val="a"/>
    <w:next w:val="a"/>
    <w:autoRedefine/>
    <w:semiHidden/>
    <w:unhideWhenUsed/>
    <w:rsid w:val="002F1BD4"/>
    <w:pPr>
      <w:spacing w:after="100"/>
      <w:ind w:left="1360"/>
    </w:pPr>
  </w:style>
  <w:style w:type="paragraph" w:customStyle="1" w:styleId="TableHead2">
    <w:name w:val="Table Head2"/>
    <w:basedOn w:val="TableHead"/>
    <w:qFormat/>
    <w:rsid w:val="002F1BD4"/>
    <w:pPr>
      <w:outlineLvl w:val="9"/>
    </w:pPr>
  </w:style>
  <w:style w:type="paragraph" w:customStyle="1" w:styleId="TableSideHeading2">
    <w:name w:val="Table SideHeading2"/>
    <w:basedOn w:val="TableSideHeading"/>
    <w:autoRedefine/>
    <w:qFormat/>
    <w:rsid w:val="002F1BD4"/>
    <w:pPr>
      <w:keepLines w:val="0"/>
      <w:outlineLvl w:val="9"/>
    </w:pPr>
  </w:style>
  <w:style w:type="paragraph" w:customStyle="1" w:styleId="0">
    <w:name w:val="סגנון שורה ראשונה:  0  ס''מ"/>
    <w:basedOn w:val="2"/>
    <w:rsid w:val="002F1BD4"/>
    <w:rPr>
      <w:rFonts w:eastAsia="Times New Roman"/>
    </w:rPr>
  </w:style>
  <w:style w:type="paragraph" w:styleId="af">
    <w:name w:val="List Paragraph"/>
    <w:basedOn w:val="a"/>
    <w:uiPriority w:val="34"/>
    <w:qFormat/>
    <w:rsid w:val="002F1BD4"/>
    <w:pPr>
      <w:widowControl/>
      <w:spacing w:line="259" w:lineRule="auto"/>
    </w:pPr>
    <w:rPr>
      <w:rFonts w:asciiTheme="minorHAnsi" w:hAnsiTheme="minorHAnsi"/>
      <w:sz w:val="22"/>
    </w:rPr>
  </w:style>
  <w:style w:type="table" w:styleId="af0">
    <w:name w:val="Table Grid"/>
    <w:basedOn w:val="a1"/>
    <w:rsid w:val="002F1BD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2F1BD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2F1BD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F1BD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
    <w:name w:val="סגנון1"/>
    <w:basedOn w:val="a1"/>
    <w:uiPriority w:val="99"/>
    <w:rsid w:val="002F1BD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C242C7"/>
    <w:rPr>
      <w:sz w:val="16"/>
      <w:szCs w:val="16"/>
    </w:rPr>
  </w:style>
  <w:style w:type="paragraph" w:styleId="af3">
    <w:name w:val="annotation text"/>
    <w:basedOn w:val="a"/>
    <w:link w:val="af4"/>
    <w:uiPriority w:val="99"/>
    <w:semiHidden/>
    <w:unhideWhenUsed/>
    <w:rsid w:val="00C242C7"/>
    <w:pPr>
      <w:spacing w:line="240" w:lineRule="auto"/>
    </w:pPr>
    <w:rPr>
      <w:sz w:val="20"/>
      <w:szCs w:val="20"/>
    </w:rPr>
  </w:style>
  <w:style w:type="character" w:customStyle="1" w:styleId="af4">
    <w:name w:val="טקסט הערה תו"/>
    <w:basedOn w:val="a0"/>
    <w:link w:val="af3"/>
    <w:uiPriority w:val="99"/>
    <w:semiHidden/>
    <w:rsid w:val="00C242C7"/>
    <w:rPr>
      <w:rFonts w:ascii="David" w:hAnsi="David" w:cs="David"/>
      <w:sz w:val="20"/>
      <w:szCs w:val="20"/>
    </w:rPr>
  </w:style>
  <w:style w:type="paragraph" w:styleId="af5">
    <w:name w:val="annotation subject"/>
    <w:basedOn w:val="af3"/>
    <w:next w:val="af3"/>
    <w:link w:val="af6"/>
    <w:uiPriority w:val="99"/>
    <w:semiHidden/>
    <w:unhideWhenUsed/>
    <w:rsid w:val="00C242C7"/>
    <w:rPr>
      <w:b/>
      <w:bCs/>
    </w:rPr>
  </w:style>
  <w:style w:type="character" w:customStyle="1" w:styleId="af6">
    <w:name w:val="נושא הערה תו"/>
    <w:basedOn w:val="af4"/>
    <w:link w:val="af5"/>
    <w:uiPriority w:val="99"/>
    <w:semiHidden/>
    <w:rsid w:val="00C242C7"/>
    <w:rPr>
      <w:rFonts w:ascii="David" w:hAnsi="David" w:cs="David"/>
      <w:b/>
      <w:bCs/>
      <w:sz w:val="20"/>
      <w:szCs w:val="20"/>
    </w:rPr>
  </w:style>
  <w:style w:type="paragraph" w:styleId="af7">
    <w:name w:val="Balloon Text"/>
    <w:basedOn w:val="a"/>
    <w:link w:val="af8"/>
    <w:uiPriority w:val="99"/>
    <w:semiHidden/>
    <w:unhideWhenUsed/>
    <w:rsid w:val="00C242C7"/>
    <w:pPr>
      <w:spacing w:line="240" w:lineRule="auto"/>
    </w:pPr>
    <w:rPr>
      <w:rFonts w:ascii="Tahoma" w:hAnsi="Tahoma" w:cs="Tahoma"/>
      <w:sz w:val="16"/>
      <w:szCs w:val="16"/>
    </w:rPr>
  </w:style>
  <w:style w:type="character" w:customStyle="1" w:styleId="af8">
    <w:name w:val="טקסט בלונים תו"/>
    <w:basedOn w:val="a0"/>
    <w:link w:val="af7"/>
    <w:uiPriority w:val="99"/>
    <w:semiHidden/>
    <w:rsid w:val="00C242C7"/>
    <w:rPr>
      <w:rFonts w:ascii="Tahoma" w:hAnsi="Tahoma" w:cs="Tahoma"/>
      <w:sz w:val="16"/>
      <w:szCs w:val="16"/>
    </w:rPr>
  </w:style>
  <w:style w:type="paragraph" w:styleId="af9">
    <w:name w:val="Plain Text"/>
    <w:basedOn w:val="a"/>
    <w:link w:val="afa"/>
    <w:uiPriority w:val="99"/>
    <w:semiHidden/>
    <w:unhideWhenUsed/>
    <w:rsid w:val="00094A8D"/>
    <w:pPr>
      <w:widowControl/>
      <w:spacing w:line="240" w:lineRule="auto"/>
      <w:ind w:left="0"/>
      <w:contextualSpacing w:val="0"/>
      <w:jc w:val="left"/>
    </w:pPr>
    <w:rPr>
      <w:rFonts w:ascii="Calibri" w:hAnsi="Calibri" w:cstheme="minorBidi"/>
      <w:sz w:val="22"/>
      <w:szCs w:val="21"/>
    </w:rPr>
  </w:style>
  <w:style w:type="character" w:customStyle="1" w:styleId="afa">
    <w:name w:val="טקסט רגיל תו"/>
    <w:basedOn w:val="a0"/>
    <w:link w:val="af9"/>
    <w:uiPriority w:val="99"/>
    <w:semiHidden/>
    <w:rsid w:val="00094A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D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F1BD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F1BD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F1BD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F1BD4"/>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F1BD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F1BD4"/>
    <w:rPr>
      <w:rFonts w:asciiTheme="majorHAnsi" w:eastAsiaTheme="majorEastAsia" w:hAnsiTheme="majorHAnsi" w:cs="David"/>
      <w:bCs/>
      <w:sz w:val="32"/>
      <w:szCs w:val="36"/>
    </w:rPr>
  </w:style>
  <w:style w:type="character" w:customStyle="1" w:styleId="40">
    <w:name w:val="כותרת 4 תו"/>
    <w:basedOn w:val="a0"/>
    <w:link w:val="4"/>
    <w:uiPriority w:val="9"/>
    <w:rsid w:val="002F1BD4"/>
    <w:rPr>
      <w:rFonts w:ascii="David" w:hAnsi="David" w:cs="David"/>
      <w:b/>
      <w:bCs/>
      <w:color w:val="000000" w:themeColor="text1"/>
      <w:sz w:val="24"/>
      <w:szCs w:val="28"/>
    </w:rPr>
  </w:style>
  <w:style w:type="paragraph" w:customStyle="1" w:styleId="TableText">
    <w:name w:val="Table Text"/>
    <w:basedOn w:val="a"/>
    <w:rsid w:val="002F1BD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F1BD4"/>
    <w:pPr>
      <w:outlineLvl w:val="2"/>
    </w:pPr>
  </w:style>
  <w:style w:type="paragraph" w:customStyle="1" w:styleId="TableBlock">
    <w:name w:val="Table Block"/>
    <w:basedOn w:val="TableText"/>
    <w:rsid w:val="002F1BD4"/>
    <w:pPr>
      <w:jc w:val="both"/>
    </w:pPr>
  </w:style>
  <w:style w:type="paragraph" w:customStyle="1" w:styleId="TableHead">
    <w:name w:val="Table Head"/>
    <w:basedOn w:val="TableText"/>
    <w:rsid w:val="002F1BD4"/>
    <w:pPr>
      <w:jc w:val="center"/>
      <w:outlineLvl w:val="1"/>
    </w:pPr>
    <w:rPr>
      <w:b/>
      <w:bCs/>
    </w:rPr>
  </w:style>
  <w:style w:type="paragraph" w:customStyle="1" w:styleId="HeadMitparsemetBaze">
    <w:name w:val="Head MitparsemetBaze"/>
    <w:basedOn w:val="a"/>
    <w:rsid w:val="002F1BD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F1BD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F1BD4"/>
    <w:pPr>
      <w:tabs>
        <w:tab w:val="left" w:pos="680"/>
        <w:tab w:val="left" w:pos="1020"/>
      </w:tabs>
      <w:ind w:firstLine="0"/>
    </w:pPr>
  </w:style>
  <w:style w:type="paragraph" w:customStyle="1" w:styleId="HeadDivreiHesber">
    <w:name w:val="Head DivreiHesber"/>
    <w:basedOn w:val="a"/>
    <w:rsid w:val="002F1BD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F1BD4"/>
    <w:rPr>
      <w:rFonts w:asciiTheme="majorHAnsi" w:eastAsiaTheme="majorEastAsia" w:hAnsiTheme="majorHAnsi" w:cs="David"/>
      <w:bCs/>
      <w:sz w:val="26"/>
      <w:szCs w:val="36"/>
      <w:u w:val="single"/>
    </w:rPr>
  </w:style>
  <w:style w:type="character" w:customStyle="1" w:styleId="30">
    <w:name w:val="כותרת 3 תו"/>
    <w:basedOn w:val="a0"/>
    <w:link w:val="3"/>
    <w:rsid w:val="002F1BD4"/>
    <w:rPr>
      <w:rFonts w:asciiTheme="majorHAnsi" w:eastAsiaTheme="majorEastAsia" w:hAnsiTheme="majorHAnsi" w:cs="David"/>
      <w:sz w:val="24"/>
      <w:szCs w:val="28"/>
      <w:u w:val="double"/>
    </w:rPr>
  </w:style>
  <w:style w:type="character" w:customStyle="1" w:styleId="50">
    <w:name w:val="כותרת 5 תו"/>
    <w:basedOn w:val="a0"/>
    <w:link w:val="5"/>
    <w:uiPriority w:val="9"/>
    <w:rsid w:val="002F1BD4"/>
    <w:rPr>
      <w:rFonts w:ascii="David" w:hAnsi="David" w:cs="David"/>
      <w:color w:val="000000" w:themeColor="text1"/>
      <w:sz w:val="24"/>
      <w:szCs w:val="24"/>
    </w:rPr>
  </w:style>
  <w:style w:type="paragraph" w:customStyle="1" w:styleId="HeadHatzaotHok4Futer">
    <w:name w:val="Head HatzaotHok4Futer"/>
    <w:basedOn w:val="HeadHatzaotHok"/>
    <w:rsid w:val="002F1BD4"/>
    <w:pPr>
      <w:spacing w:before="120" w:after="120"/>
    </w:pPr>
    <w:rPr>
      <w:color w:val="FF0000"/>
      <w:w w:val="80"/>
    </w:rPr>
  </w:style>
  <w:style w:type="paragraph" w:styleId="a3">
    <w:name w:val="endnote text"/>
    <w:basedOn w:val="a"/>
    <w:link w:val="a4"/>
    <w:semiHidden/>
    <w:rsid w:val="002F1BD4"/>
    <w:pPr>
      <w:ind w:left="227" w:hanging="227"/>
    </w:pPr>
    <w:rPr>
      <w:sz w:val="14"/>
      <w:szCs w:val="22"/>
    </w:rPr>
  </w:style>
  <w:style w:type="character" w:customStyle="1" w:styleId="a4">
    <w:name w:val="טקסט הערת סיום תו"/>
    <w:basedOn w:val="a0"/>
    <w:link w:val="a3"/>
    <w:semiHidden/>
    <w:rsid w:val="002F1BD4"/>
    <w:rPr>
      <w:rFonts w:ascii="David" w:hAnsi="David" w:cs="David"/>
      <w:sz w:val="14"/>
    </w:rPr>
  </w:style>
  <w:style w:type="paragraph" w:customStyle="1" w:styleId="TableInnerSideHeading">
    <w:name w:val="Table InnerSideHeading"/>
    <w:basedOn w:val="TableSideHeading"/>
    <w:rsid w:val="002F1BD4"/>
    <w:pPr>
      <w:outlineLvl w:val="9"/>
    </w:pPr>
  </w:style>
  <w:style w:type="paragraph" w:customStyle="1" w:styleId="Hesber">
    <w:name w:val="Hesber"/>
    <w:basedOn w:val="a"/>
    <w:rsid w:val="002F1BD4"/>
    <w:pPr>
      <w:snapToGrid w:val="0"/>
      <w:ind w:left="0" w:firstLine="340"/>
    </w:pPr>
    <w:rPr>
      <w:rFonts w:ascii="Arial" w:eastAsia="Arial Unicode MS" w:hAnsi="Arial"/>
      <w:snapToGrid w:val="0"/>
      <w:sz w:val="20"/>
      <w:szCs w:val="26"/>
    </w:rPr>
  </w:style>
  <w:style w:type="paragraph" w:styleId="a5">
    <w:name w:val="footnote text"/>
    <w:basedOn w:val="a"/>
    <w:link w:val="a6"/>
    <w:autoRedefine/>
    <w:rsid w:val="002F1BD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uiPriority w:val="99"/>
    <w:rsid w:val="002F1BD4"/>
    <w:rPr>
      <w:rFonts w:ascii="Arial" w:eastAsia="Arial Unicode MS" w:hAnsi="Arial" w:cs="David"/>
      <w:snapToGrid w:val="0"/>
      <w:sz w:val="14"/>
      <w:szCs w:val="20"/>
    </w:rPr>
  </w:style>
  <w:style w:type="character" w:styleId="a7">
    <w:name w:val="footnote reference"/>
    <w:aliases w:val="Footnote Reference"/>
    <w:basedOn w:val="a0"/>
    <w:rsid w:val="002F1BD4"/>
    <w:rPr>
      <w:vertAlign w:val="superscript"/>
    </w:rPr>
  </w:style>
  <w:style w:type="paragraph" w:customStyle="1" w:styleId="HesberHeading">
    <w:name w:val="Hesber Heading"/>
    <w:basedOn w:val="Hesber"/>
    <w:rsid w:val="002F1BD4"/>
    <w:pPr>
      <w:tabs>
        <w:tab w:val="left" w:pos="624"/>
        <w:tab w:val="left" w:pos="1247"/>
      </w:tabs>
    </w:pPr>
    <w:rPr>
      <w:b/>
      <w:bCs/>
    </w:rPr>
  </w:style>
  <w:style w:type="paragraph" w:customStyle="1" w:styleId="HesberWriters">
    <w:name w:val="Hesber Writers"/>
    <w:basedOn w:val="Hesber"/>
    <w:rsid w:val="002F1BD4"/>
    <w:pPr>
      <w:spacing w:before="120" w:after="120"/>
      <w:ind w:left="1418"/>
      <w:jc w:val="right"/>
    </w:pPr>
    <w:rPr>
      <w:b/>
      <w:bCs/>
    </w:rPr>
  </w:style>
  <w:style w:type="character" w:styleId="a8">
    <w:name w:val="endnote reference"/>
    <w:basedOn w:val="a0"/>
    <w:semiHidden/>
    <w:rsid w:val="002F1BD4"/>
    <w:rPr>
      <w:vertAlign w:val="superscript"/>
    </w:rPr>
  </w:style>
  <w:style w:type="paragraph" w:customStyle="1" w:styleId="TableBlockOutdent">
    <w:name w:val="Table BlockOutdent"/>
    <w:basedOn w:val="TableBlock"/>
    <w:rsid w:val="002F1BD4"/>
    <w:pPr>
      <w:ind w:left="624" w:hanging="624"/>
    </w:pPr>
  </w:style>
  <w:style w:type="paragraph" w:styleId="a9">
    <w:name w:val="header"/>
    <w:basedOn w:val="a"/>
    <w:link w:val="aa"/>
    <w:rsid w:val="002F1BD4"/>
    <w:pPr>
      <w:tabs>
        <w:tab w:val="center" w:pos="4153"/>
        <w:tab w:val="right" w:pos="8306"/>
      </w:tabs>
    </w:pPr>
  </w:style>
  <w:style w:type="character" w:customStyle="1" w:styleId="aa">
    <w:name w:val="כותרת עליונה תו"/>
    <w:basedOn w:val="a0"/>
    <w:link w:val="a9"/>
    <w:rsid w:val="002F1BD4"/>
    <w:rPr>
      <w:rFonts w:ascii="David" w:hAnsi="David" w:cs="David"/>
      <w:sz w:val="24"/>
      <w:szCs w:val="24"/>
    </w:rPr>
  </w:style>
  <w:style w:type="paragraph" w:styleId="ab">
    <w:name w:val="footer"/>
    <w:basedOn w:val="a"/>
    <w:link w:val="ac"/>
    <w:rsid w:val="002F1BD4"/>
    <w:pPr>
      <w:tabs>
        <w:tab w:val="center" w:pos="4153"/>
        <w:tab w:val="right" w:pos="8306"/>
      </w:tabs>
    </w:pPr>
  </w:style>
  <w:style w:type="character" w:customStyle="1" w:styleId="ac">
    <w:name w:val="כותרת תחתונה תו"/>
    <w:basedOn w:val="a0"/>
    <w:link w:val="ab"/>
    <w:rsid w:val="002F1BD4"/>
    <w:rPr>
      <w:rFonts w:ascii="David" w:hAnsi="David" w:cs="David"/>
      <w:sz w:val="24"/>
      <w:szCs w:val="24"/>
    </w:rPr>
  </w:style>
  <w:style w:type="character" w:styleId="ad">
    <w:name w:val="page number"/>
    <w:basedOn w:val="a0"/>
    <w:rsid w:val="002F1BD4"/>
  </w:style>
  <w:style w:type="paragraph" w:customStyle="1" w:styleId="Cover1-Reshumot">
    <w:name w:val="Cover 1-Reshumot"/>
    <w:basedOn w:val="a"/>
    <w:rsid w:val="002F1BD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F1BD4"/>
    <w:rPr>
      <w:sz w:val="36"/>
      <w:szCs w:val="52"/>
    </w:rPr>
  </w:style>
  <w:style w:type="paragraph" w:customStyle="1" w:styleId="Cover3-Haknesset">
    <w:name w:val="Cover 3-Haknesset"/>
    <w:basedOn w:val="Cover1-Reshumot"/>
    <w:rsid w:val="002F1BD4"/>
    <w:rPr>
      <w:b/>
      <w:bCs/>
      <w:spacing w:val="60"/>
    </w:rPr>
  </w:style>
  <w:style w:type="paragraph" w:customStyle="1" w:styleId="Cover4-Date">
    <w:name w:val="Cover 4-Date"/>
    <w:basedOn w:val="a"/>
    <w:rsid w:val="002F1BD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F1BD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F1BD4"/>
    <w:pPr>
      <w:widowControl/>
      <w:spacing w:before="120" w:after="120"/>
      <w:outlineLvl w:val="9"/>
    </w:pPr>
    <w:rPr>
      <w:rtl/>
      <w:cs/>
    </w:rPr>
  </w:style>
  <w:style w:type="paragraph" w:styleId="TOC1">
    <w:name w:val="toc 1"/>
    <w:basedOn w:val="a"/>
    <w:next w:val="a"/>
    <w:autoRedefine/>
    <w:uiPriority w:val="39"/>
    <w:unhideWhenUsed/>
    <w:rsid w:val="002F1BD4"/>
    <w:pPr>
      <w:tabs>
        <w:tab w:val="right" w:leader="dot" w:pos="9629"/>
      </w:tabs>
      <w:spacing w:after="100"/>
    </w:pPr>
    <w:rPr>
      <w:bCs/>
      <w:szCs w:val="22"/>
    </w:rPr>
  </w:style>
  <w:style w:type="paragraph" w:styleId="TOC2">
    <w:name w:val="toc 2"/>
    <w:basedOn w:val="a"/>
    <w:next w:val="a"/>
    <w:uiPriority w:val="39"/>
    <w:unhideWhenUsed/>
    <w:rsid w:val="002F1BD4"/>
    <w:pPr>
      <w:tabs>
        <w:tab w:val="right" w:leader="dot" w:pos="9628"/>
      </w:tabs>
      <w:spacing w:after="100"/>
    </w:pPr>
    <w:rPr>
      <w:szCs w:val="22"/>
    </w:rPr>
  </w:style>
  <w:style w:type="character" w:styleId="Hyperlink">
    <w:name w:val="Hyperlink"/>
    <w:basedOn w:val="a0"/>
    <w:uiPriority w:val="99"/>
    <w:unhideWhenUsed/>
    <w:rsid w:val="002F1BD4"/>
    <w:rPr>
      <w:color w:val="0000FF" w:themeColor="hyperlink"/>
      <w:u w:val="single"/>
    </w:rPr>
  </w:style>
  <w:style w:type="paragraph" w:styleId="TOC3">
    <w:name w:val="toc 3"/>
    <w:basedOn w:val="a"/>
    <w:next w:val="a"/>
    <w:uiPriority w:val="39"/>
    <w:unhideWhenUsed/>
    <w:rsid w:val="002F1BD4"/>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2F1BD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F1BD4"/>
    <w:pPr>
      <w:tabs>
        <w:tab w:val="right" w:leader="dot" w:pos="9628"/>
      </w:tabs>
      <w:spacing w:after="100"/>
      <w:ind w:left="567"/>
    </w:pPr>
    <w:rPr>
      <w:szCs w:val="22"/>
    </w:rPr>
  </w:style>
  <w:style w:type="paragraph" w:styleId="TOC6">
    <w:name w:val="toc 6"/>
    <w:basedOn w:val="a"/>
    <w:next w:val="a"/>
    <w:autoRedefine/>
    <w:semiHidden/>
    <w:unhideWhenUsed/>
    <w:rsid w:val="002F1BD4"/>
    <w:pPr>
      <w:spacing w:after="100"/>
      <w:ind w:left="850"/>
    </w:pPr>
  </w:style>
  <w:style w:type="paragraph" w:styleId="TOC7">
    <w:name w:val="toc 7"/>
    <w:basedOn w:val="a"/>
    <w:next w:val="a"/>
    <w:autoRedefine/>
    <w:semiHidden/>
    <w:unhideWhenUsed/>
    <w:rsid w:val="002F1BD4"/>
    <w:pPr>
      <w:spacing w:after="100"/>
      <w:ind w:left="1020"/>
    </w:pPr>
  </w:style>
  <w:style w:type="paragraph" w:styleId="TOC8">
    <w:name w:val="toc 8"/>
    <w:basedOn w:val="a"/>
    <w:next w:val="a"/>
    <w:autoRedefine/>
    <w:semiHidden/>
    <w:unhideWhenUsed/>
    <w:rsid w:val="002F1BD4"/>
    <w:pPr>
      <w:spacing w:after="100"/>
      <w:ind w:left="1190"/>
    </w:pPr>
  </w:style>
  <w:style w:type="paragraph" w:styleId="TOC9">
    <w:name w:val="toc 9"/>
    <w:basedOn w:val="a"/>
    <w:next w:val="a"/>
    <w:autoRedefine/>
    <w:semiHidden/>
    <w:unhideWhenUsed/>
    <w:rsid w:val="002F1BD4"/>
    <w:pPr>
      <w:spacing w:after="100"/>
      <w:ind w:left="1360"/>
    </w:pPr>
  </w:style>
  <w:style w:type="paragraph" w:customStyle="1" w:styleId="TableHead2">
    <w:name w:val="Table Head2"/>
    <w:basedOn w:val="TableHead"/>
    <w:qFormat/>
    <w:rsid w:val="002F1BD4"/>
    <w:pPr>
      <w:outlineLvl w:val="9"/>
    </w:pPr>
  </w:style>
  <w:style w:type="paragraph" w:customStyle="1" w:styleId="TableSideHeading2">
    <w:name w:val="Table SideHeading2"/>
    <w:basedOn w:val="TableSideHeading"/>
    <w:autoRedefine/>
    <w:qFormat/>
    <w:rsid w:val="002F1BD4"/>
    <w:pPr>
      <w:keepLines w:val="0"/>
      <w:outlineLvl w:val="9"/>
    </w:pPr>
  </w:style>
  <w:style w:type="paragraph" w:customStyle="1" w:styleId="0">
    <w:name w:val="סגנון שורה ראשונה:  0  ס''מ"/>
    <w:basedOn w:val="2"/>
    <w:rsid w:val="002F1BD4"/>
    <w:rPr>
      <w:rFonts w:eastAsia="Times New Roman"/>
    </w:rPr>
  </w:style>
  <w:style w:type="paragraph" w:styleId="af">
    <w:name w:val="List Paragraph"/>
    <w:basedOn w:val="a"/>
    <w:uiPriority w:val="34"/>
    <w:qFormat/>
    <w:rsid w:val="002F1BD4"/>
    <w:pPr>
      <w:widowControl/>
      <w:spacing w:line="259" w:lineRule="auto"/>
    </w:pPr>
    <w:rPr>
      <w:rFonts w:asciiTheme="minorHAnsi" w:hAnsiTheme="minorHAnsi"/>
      <w:sz w:val="22"/>
    </w:rPr>
  </w:style>
  <w:style w:type="table" w:styleId="af0">
    <w:name w:val="Table Grid"/>
    <w:basedOn w:val="a1"/>
    <w:rsid w:val="002F1BD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2F1BD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2F1BD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F1BD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
    <w:name w:val="סגנון1"/>
    <w:basedOn w:val="a1"/>
    <w:uiPriority w:val="99"/>
    <w:rsid w:val="002F1BD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C242C7"/>
    <w:rPr>
      <w:sz w:val="16"/>
      <w:szCs w:val="16"/>
    </w:rPr>
  </w:style>
  <w:style w:type="paragraph" w:styleId="af3">
    <w:name w:val="annotation text"/>
    <w:basedOn w:val="a"/>
    <w:link w:val="af4"/>
    <w:uiPriority w:val="99"/>
    <w:semiHidden/>
    <w:unhideWhenUsed/>
    <w:rsid w:val="00C242C7"/>
    <w:pPr>
      <w:spacing w:line="240" w:lineRule="auto"/>
    </w:pPr>
    <w:rPr>
      <w:sz w:val="20"/>
      <w:szCs w:val="20"/>
    </w:rPr>
  </w:style>
  <w:style w:type="character" w:customStyle="1" w:styleId="af4">
    <w:name w:val="טקסט הערה תו"/>
    <w:basedOn w:val="a0"/>
    <w:link w:val="af3"/>
    <w:uiPriority w:val="99"/>
    <w:semiHidden/>
    <w:rsid w:val="00C242C7"/>
    <w:rPr>
      <w:rFonts w:ascii="David" w:hAnsi="David" w:cs="David"/>
      <w:sz w:val="20"/>
      <w:szCs w:val="20"/>
    </w:rPr>
  </w:style>
  <w:style w:type="paragraph" w:styleId="af5">
    <w:name w:val="annotation subject"/>
    <w:basedOn w:val="af3"/>
    <w:next w:val="af3"/>
    <w:link w:val="af6"/>
    <w:uiPriority w:val="99"/>
    <w:semiHidden/>
    <w:unhideWhenUsed/>
    <w:rsid w:val="00C242C7"/>
    <w:rPr>
      <w:b/>
      <w:bCs/>
    </w:rPr>
  </w:style>
  <w:style w:type="character" w:customStyle="1" w:styleId="af6">
    <w:name w:val="נושא הערה תו"/>
    <w:basedOn w:val="af4"/>
    <w:link w:val="af5"/>
    <w:uiPriority w:val="99"/>
    <w:semiHidden/>
    <w:rsid w:val="00C242C7"/>
    <w:rPr>
      <w:rFonts w:ascii="David" w:hAnsi="David" w:cs="David"/>
      <w:b/>
      <w:bCs/>
      <w:sz w:val="20"/>
      <w:szCs w:val="20"/>
    </w:rPr>
  </w:style>
  <w:style w:type="paragraph" w:styleId="af7">
    <w:name w:val="Balloon Text"/>
    <w:basedOn w:val="a"/>
    <w:link w:val="af8"/>
    <w:uiPriority w:val="99"/>
    <w:semiHidden/>
    <w:unhideWhenUsed/>
    <w:rsid w:val="00C242C7"/>
    <w:pPr>
      <w:spacing w:line="240" w:lineRule="auto"/>
    </w:pPr>
    <w:rPr>
      <w:rFonts w:ascii="Tahoma" w:hAnsi="Tahoma" w:cs="Tahoma"/>
      <w:sz w:val="16"/>
      <w:szCs w:val="16"/>
    </w:rPr>
  </w:style>
  <w:style w:type="character" w:customStyle="1" w:styleId="af8">
    <w:name w:val="טקסט בלונים תו"/>
    <w:basedOn w:val="a0"/>
    <w:link w:val="af7"/>
    <w:uiPriority w:val="99"/>
    <w:semiHidden/>
    <w:rsid w:val="00C242C7"/>
    <w:rPr>
      <w:rFonts w:ascii="Tahoma" w:hAnsi="Tahoma" w:cs="Tahoma"/>
      <w:sz w:val="16"/>
      <w:szCs w:val="16"/>
    </w:rPr>
  </w:style>
  <w:style w:type="paragraph" w:styleId="af9">
    <w:name w:val="Plain Text"/>
    <w:basedOn w:val="a"/>
    <w:link w:val="afa"/>
    <w:uiPriority w:val="99"/>
    <w:semiHidden/>
    <w:unhideWhenUsed/>
    <w:rsid w:val="00094A8D"/>
    <w:pPr>
      <w:widowControl/>
      <w:spacing w:line="240" w:lineRule="auto"/>
      <w:ind w:left="0"/>
      <w:contextualSpacing w:val="0"/>
      <w:jc w:val="left"/>
    </w:pPr>
    <w:rPr>
      <w:rFonts w:ascii="Calibri" w:hAnsi="Calibri" w:cstheme="minorBidi"/>
      <w:sz w:val="22"/>
      <w:szCs w:val="21"/>
    </w:rPr>
  </w:style>
  <w:style w:type="character" w:customStyle="1" w:styleId="afa">
    <w:name w:val="טקסט רגיל תו"/>
    <w:basedOn w:val="a0"/>
    <w:link w:val="af9"/>
    <w:uiPriority w:val="99"/>
    <w:semiHidden/>
    <w:rsid w:val="00094A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45096</RefNumber>
  </documentManagement>
</p:properties>
</file>

<file path=customXml/itemProps1.xml><?xml version="1.0" encoding="utf-8"?>
<ds:datastoreItem xmlns:ds="http://schemas.openxmlformats.org/officeDocument/2006/customXml" ds:itemID="{7C6059EE-2A9B-4DFE-A63C-8BDDFA4E13E9}"/>
</file>

<file path=customXml/itemProps2.xml><?xml version="1.0" encoding="utf-8"?>
<ds:datastoreItem xmlns:ds="http://schemas.openxmlformats.org/officeDocument/2006/customXml" ds:itemID="{E44951E5-A678-4E71-9700-55CA7733A50D}"/>
</file>

<file path=customXml/itemProps3.xml><?xml version="1.0" encoding="utf-8"?>
<ds:datastoreItem xmlns:ds="http://schemas.openxmlformats.org/officeDocument/2006/customXml" ds:itemID="{9B94633D-EE19-48D1-808A-CBCD7F8FE86B}"/>
</file>

<file path=docProps/app.xml><?xml version="1.0" encoding="utf-8"?>
<Properties xmlns="http://schemas.openxmlformats.org/officeDocument/2006/extended-properties" xmlns:vt="http://schemas.openxmlformats.org/officeDocument/2006/docPropsVTypes">
  <Template>93B82B37</Template>
  <TotalTime>0</TotalTime>
  <Pages>3</Pages>
  <Words>1064</Words>
  <Characters>5324</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יסוד הממשלה - ביטול המגבלה על מספר השרים וסגני השרים - סופי ומאושר להפצה - 15.5.19.docx</dc:title>
  <dc:creator>Neta Konigstein</dc:creator>
  <cp:lastModifiedBy>Neta Konigstein</cp:lastModifiedBy>
  <cp:revision>2</cp:revision>
  <cp:lastPrinted>2019-05-14T16:30:00Z</cp:lastPrinted>
  <dcterms:created xsi:type="dcterms:W3CDTF">2019-05-15T10:26:00Z</dcterms:created>
  <dcterms:modified xsi:type="dcterms:W3CDTF">2019-05-15T10:26:00Z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